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E5F" w:rsidRDefault="00A21E5F" w:rsidP="00F53FF1">
      <w:pPr>
        <w:tabs>
          <w:tab w:val="left" w:pos="1980"/>
        </w:tabs>
        <w:jc w:val="center"/>
        <w:rPr>
          <w:noProof/>
        </w:rPr>
      </w:pPr>
      <w:bookmarkStart w:id="0" w:name="_GoBack"/>
      <w:bookmarkEnd w:id="0"/>
    </w:p>
    <w:p w:rsidR="009108BA" w:rsidRDefault="008F3C99" w:rsidP="00F53FF1">
      <w:pPr>
        <w:tabs>
          <w:tab w:val="left" w:pos="1980"/>
        </w:tabs>
        <w:jc w:val="center"/>
        <w:rPr>
          <w:bCs/>
        </w:rPr>
      </w:pPr>
      <w:r>
        <w:rPr>
          <w:noProof/>
        </w:rPr>
        <w:drawing>
          <wp:inline distT="0" distB="0" distL="0" distR="0">
            <wp:extent cx="762000" cy="914400"/>
            <wp:effectExtent l="0" t="0" r="0" b="0"/>
            <wp:docPr id="3"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 cy="914400"/>
                    </a:xfrm>
                    <a:prstGeom prst="rect">
                      <a:avLst/>
                    </a:prstGeom>
                    <a:noFill/>
                    <a:ln>
                      <a:noFill/>
                    </a:ln>
                  </pic:spPr>
                </pic:pic>
              </a:graphicData>
            </a:graphic>
          </wp:inline>
        </w:drawing>
      </w:r>
    </w:p>
    <w:p w:rsidR="009108BA" w:rsidRDefault="009108BA" w:rsidP="00F53FF1">
      <w:pPr>
        <w:tabs>
          <w:tab w:val="left" w:pos="1980"/>
        </w:tabs>
        <w:jc w:val="center"/>
        <w:rPr>
          <w:rFonts w:ascii="Century" w:eastAsia="Batang" w:hAnsi="Century"/>
          <w:b/>
          <w:bCs/>
        </w:rPr>
      </w:pPr>
    </w:p>
    <w:p w:rsidR="009108BA" w:rsidRPr="00F53FF1" w:rsidRDefault="009108BA" w:rsidP="00F53FF1">
      <w:pPr>
        <w:tabs>
          <w:tab w:val="left" w:pos="1980"/>
        </w:tabs>
        <w:jc w:val="center"/>
        <w:rPr>
          <w:rFonts w:ascii="Century" w:eastAsia="Batang" w:hAnsi="Century"/>
          <w:bCs/>
          <w:sz w:val="28"/>
          <w:szCs w:val="28"/>
        </w:rPr>
      </w:pPr>
      <w:r w:rsidRPr="00F53FF1">
        <w:rPr>
          <w:rFonts w:ascii="Century" w:eastAsia="Batang" w:hAnsi="Century"/>
          <w:b/>
          <w:bCs/>
          <w:sz w:val="28"/>
          <w:szCs w:val="28"/>
        </w:rPr>
        <w:t>Dunakeszi Polgármesteri Hivatal</w:t>
      </w:r>
    </w:p>
    <w:p w:rsidR="009108BA" w:rsidRPr="00F53FF1" w:rsidRDefault="009108BA" w:rsidP="00F53FF1">
      <w:pPr>
        <w:tabs>
          <w:tab w:val="left" w:pos="1980"/>
        </w:tabs>
        <w:jc w:val="center"/>
        <w:rPr>
          <w:rFonts w:ascii="Century" w:eastAsia="Batang" w:hAnsi="Century"/>
          <w:bCs/>
          <w:sz w:val="28"/>
          <w:szCs w:val="28"/>
        </w:rPr>
      </w:pPr>
      <w:r>
        <w:rPr>
          <w:rFonts w:ascii="Century" w:eastAsia="Batang" w:hAnsi="Century"/>
          <w:bCs/>
          <w:sz w:val="28"/>
          <w:szCs w:val="28"/>
        </w:rPr>
        <w:t>Adóiroda</w:t>
      </w:r>
    </w:p>
    <w:p w:rsidR="009108BA" w:rsidRDefault="009108BA" w:rsidP="00F53FF1">
      <w:pPr>
        <w:jc w:val="center"/>
      </w:pPr>
    </w:p>
    <w:p w:rsidR="009108BA" w:rsidRDefault="009108BA" w:rsidP="00F53FF1">
      <w:pPr>
        <w:jc w:val="center"/>
      </w:pPr>
    </w:p>
    <w:p w:rsidR="009108BA" w:rsidRDefault="009108BA" w:rsidP="00F53FF1">
      <w:pPr>
        <w:jc w:val="center"/>
      </w:pPr>
    </w:p>
    <w:p w:rsidR="009108BA" w:rsidRDefault="009108BA" w:rsidP="00F53FF1">
      <w:pPr>
        <w:jc w:val="center"/>
      </w:pPr>
    </w:p>
    <w:p w:rsidR="009108BA" w:rsidRDefault="009108BA" w:rsidP="00F53FF1">
      <w:pPr>
        <w:jc w:val="center"/>
      </w:pPr>
    </w:p>
    <w:p w:rsidR="009108BA" w:rsidRDefault="009108BA" w:rsidP="00F53FF1">
      <w:pPr>
        <w:jc w:val="center"/>
      </w:pPr>
    </w:p>
    <w:p w:rsidR="009108BA" w:rsidRDefault="009108BA" w:rsidP="00F53FF1">
      <w:pPr>
        <w:jc w:val="center"/>
      </w:pPr>
    </w:p>
    <w:p w:rsidR="009108BA" w:rsidRDefault="009108BA" w:rsidP="00F53FF1">
      <w:pPr>
        <w:jc w:val="center"/>
        <w:rPr>
          <w:b/>
          <w:sz w:val="40"/>
          <w:szCs w:val="40"/>
        </w:rPr>
      </w:pPr>
      <w:r w:rsidRPr="00F53FF1">
        <w:rPr>
          <w:b/>
          <w:sz w:val="40"/>
          <w:szCs w:val="40"/>
        </w:rPr>
        <w:t>BESZÁMOLÓ</w:t>
      </w:r>
    </w:p>
    <w:p w:rsidR="009108BA" w:rsidRDefault="009108BA" w:rsidP="00F53FF1">
      <w:pPr>
        <w:jc w:val="center"/>
        <w:rPr>
          <w:b/>
          <w:sz w:val="40"/>
          <w:szCs w:val="40"/>
        </w:rPr>
      </w:pPr>
    </w:p>
    <w:p w:rsidR="009108BA" w:rsidRDefault="009108BA" w:rsidP="00F53FF1">
      <w:pPr>
        <w:jc w:val="center"/>
        <w:rPr>
          <w:b/>
          <w:sz w:val="40"/>
          <w:szCs w:val="40"/>
        </w:rPr>
      </w:pPr>
    </w:p>
    <w:p w:rsidR="009108BA" w:rsidRDefault="009108BA" w:rsidP="00F53FF1">
      <w:pPr>
        <w:jc w:val="center"/>
        <w:rPr>
          <w:b/>
          <w:sz w:val="40"/>
          <w:szCs w:val="40"/>
        </w:rPr>
      </w:pPr>
    </w:p>
    <w:p w:rsidR="009108BA" w:rsidRDefault="009108BA" w:rsidP="00F53FF1">
      <w:pPr>
        <w:jc w:val="center"/>
        <w:rPr>
          <w:b/>
          <w:sz w:val="40"/>
          <w:szCs w:val="40"/>
        </w:rPr>
      </w:pPr>
    </w:p>
    <w:p w:rsidR="009108BA" w:rsidRDefault="009108BA" w:rsidP="00F53FF1">
      <w:pPr>
        <w:jc w:val="center"/>
        <w:rPr>
          <w:b/>
          <w:sz w:val="40"/>
          <w:szCs w:val="40"/>
        </w:rPr>
      </w:pPr>
      <w:r>
        <w:rPr>
          <w:b/>
          <w:sz w:val="40"/>
          <w:szCs w:val="40"/>
        </w:rPr>
        <w:t>Dunakeszi adóhatóság</w:t>
      </w:r>
    </w:p>
    <w:p w:rsidR="009108BA" w:rsidRDefault="009108BA" w:rsidP="00F53FF1">
      <w:pPr>
        <w:jc w:val="center"/>
        <w:rPr>
          <w:b/>
          <w:sz w:val="40"/>
          <w:szCs w:val="40"/>
        </w:rPr>
      </w:pPr>
    </w:p>
    <w:p w:rsidR="009108BA" w:rsidRDefault="009108BA" w:rsidP="00F53FF1">
      <w:pPr>
        <w:jc w:val="center"/>
        <w:rPr>
          <w:b/>
          <w:sz w:val="40"/>
          <w:szCs w:val="40"/>
        </w:rPr>
      </w:pPr>
      <w:r>
        <w:rPr>
          <w:b/>
          <w:sz w:val="40"/>
          <w:szCs w:val="40"/>
        </w:rPr>
        <w:t>201</w:t>
      </w:r>
      <w:r w:rsidR="007D4D51">
        <w:rPr>
          <w:b/>
          <w:sz w:val="40"/>
          <w:szCs w:val="40"/>
        </w:rPr>
        <w:t>9</w:t>
      </w:r>
      <w:r>
        <w:rPr>
          <w:b/>
          <w:sz w:val="40"/>
          <w:szCs w:val="40"/>
        </w:rPr>
        <w:t>.</w:t>
      </w:r>
    </w:p>
    <w:p w:rsidR="009108BA" w:rsidRDefault="009108BA" w:rsidP="00F53FF1">
      <w:pPr>
        <w:jc w:val="center"/>
        <w:rPr>
          <w:b/>
          <w:sz w:val="40"/>
          <w:szCs w:val="40"/>
        </w:rPr>
      </w:pPr>
    </w:p>
    <w:p w:rsidR="009108BA" w:rsidRDefault="009108BA" w:rsidP="00F53FF1">
      <w:pPr>
        <w:jc w:val="center"/>
        <w:rPr>
          <w:b/>
          <w:sz w:val="40"/>
          <w:szCs w:val="40"/>
        </w:rPr>
      </w:pPr>
      <w:r>
        <w:rPr>
          <w:b/>
          <w:sz w:val="40"/>
          <w:szCs w:val="40"/>
        </w:rPr>
        <w:t>évi</w:t>
      </w:r>
    </w:p>
    <w:p w:rsidR="009108BA" w:rsidRDefault="009108BA" w:rsidP="00F53FF1">
      <w:pPr>
        <w:jc w:val="center"/>
        <w:rPr>
          <w:b/>
          <w:sz w:val="40"/>
          <w:szCs w:val="40"/>
        </w:rPr>
      </w:pPr>
    </w:p>
    <w:p w:rsidR="009108BA" w:rsidRDefault="009108BA" w:rsidP="00F53FF1">
      <w:pPr>
        <w:jc w:val="center"/>
        <w:rPr>
          <w:b/>
          <w:sz w:val="40"/>
          <w:szCs w:val="40"/>
        </w:rPr>
      </w:pPr>
      <w:r>
        <w:rPr>
          <w:b/>
          <w:sz w:val="40"/>
          <w:szCs w:val="40"/>
        </w:rPr>
        <w:t>tevékenységéről</w:t>
      </w:r>
    </w:p>
    <w:p w:rsidR="009108BA" w:rsidRDefault="009108BA" w:rsidP="00F53FF1">
      <w:pPr>
        <w:jc w:val="center"/>
        <w:rPr>
          <w:b/>
          <w:sz w:val="40"/>
          <w:szCs w:val="40"/>
        </w:rPr>
      </w:pPr>
    </w:p>
    <w:p w:rsidR="009108BA" w:rsidRDefault="009108BA" w:rsidP="00F53FF1">
      <w:pPr>
        <w:jc w:val="center"/>
        <w:rPr>
          <w:b/>
          <w:sz w:val="40"/>
          <w:szCs w:val="40"/>
        </w:rPr>
      </w:pPr>
    </w:p>
    <w:p w:rsidR="009108BA" w:rsidRDefault="009108BA" w:rsidP="00F53FF1">
      <w:pPr>
        <w:jc w:val="center"/>
        <w:rPr>
          <w:b/>
          <w:sz w:val="40"/>
          <w:szCs w:val="40"/>
        </w:rPr>
      </w:pPr>
    </w:p>
    <w:p w:rsidR="009108BA" w:rsidRDefault="009108BA" w:rsidP="00F53FF1">
      <w:pPr>
        <w:jc w:val="center"/>
        <w:rPr>
          <w:b/>
          <w:sz w:val="40"/>
          <w:szCs w:val="40"/>
        </w:rPr>
      </w:pPr>
    </w:p>
    <w:p w:rsidR="009108BA" w:rsidRDefault="009108BA" w:rsidP="00F53FF1">
      <w:pPr>
        <w:jc w:val="center"/>
        <w:rPr>
          <w:b/>
          <w:sz w:val="40"/>
          <w:szCs w:val="40"/>
        </w:rPr>
      </w:pPr>
    </w:p>
    <w:p w:rsidR="009108BA" w:rsidRDefault="009108BA" w:rsidP="00F53FF1">
      <w:pPr>
        <w:jc w:val="center"/>
        <w:rPr>
          <w:b/>
          <w:sz w:val="40"/>
          <w:szCs w:val="40"/>
        </w:rPr>
      </w:pPr>
    </w:p>
    <w:p w:rsidR="009108BA" w:rsidRDefault="009108BA" w:rsidP="00F53FF1">
      <w:pPr>
        <w:jc w:val="center"/>
        <w:rPr>
          <w:b/>
          <w:sz w:val="40"/>
          <w:szCs w:val="40"/>
        </w:rPr>
      </w:pPr>
    </w:p>
    <w:p w:rsidR="009108BA" w:rsidRDefault="009108BA" w:rsidP="00F53FF1">
      <w:pPr>
        <w:jc w:val="center"/>
        <w:rPr>
          <w:b/>
          <w:sz w:val="40"/>
          <w:szCs w:val="40"/>
        </w:rPr>
      </w:pPr>
    </w:p>
    <w:p w:rsidR="009108BA" w:rsidRDefault="007D4D51" w:rsidP="008B752E">
      <w:pPr>
        <w:jc w:val="right"/>
        <w:rPr>
          <w:b/>
          <w:sz w:val="24"/>
          <w:szCs w:val="24"/>
        </w:rPr>
      </w:pPr>
      <w:r>
        <w:rPr>
          <w:b/>
          <w:sz w:val="24"/>
          <w:szCs w:val="24"/>
        </w:rPr>
        <w:t>2019. június</w:t>
      </w:r>
    </w:p>
    <w:p w:rsidR="009108BA" w:rsidRPr="00F82750" w:rsidRDefault="009108BA" w:rsidP="008B752E">
      <w:pPr>
        <w:pStyle w:val="NormlWeb"/>
        <w:spacing w:before="0" w:beforeAutospacing="0" w:after="0" w:afterAutospacing="0"/>
        <w:jc w:val="both"/>
      </w:pPr>
      <w:r w:rsidRPr="00F82750">
        <w:lastRenderedPageBreak/>
        <w:t xml:space="preserve">Az önkormányzati adóhatóság feladatköre a </w:t>
      </w:r>
      <w:r w:rsidRPr="00E16022">
        <w:rPr>
          <w:b/>
        </w:rPr>
        <w:t>helyi adók</w:t>
      </w:r>
      <w:r w:rsidRPr="00F82750">
        <w:t xml:space="preserve">, a </w:t>
      </w:r>
      <w:r w:rsidRPr="00E16022">
        <w:rPr>
          <w:b/>
        </w:rPr>
        <w:t>gépjárműadó</w:t>
      </w:r>
      <w:r w:rsidRPr="00F82750">
        <w:t xml:space="preserve">, </w:t>
      </w:r>
      <w:r>
        <w:t xml:space="preserve">a </w:t>
      </w:r>
      <w:r w:rsidRPr="00E16022">
        <w:rPr>
          <w:b/>
        </w:rPr>
        <w:t>talajterhelési díj</w:t>
      </w:r>
      <w:r>
        <w:t xml:space="preserve">, </w:t>
      </w:r>
      <w:r w:rsidRPr="00F82750">
        <w:t>a</w:t>
      </w:r>
      <w:r>
        <w:t xml:space="preserve">z </w:t>
      </w:r>
      <w:r w:rsidRPr="00E16022">
        <w:rPr>
          <w:b/>
        </w:rPr>
        <w:t>adók módjára behajtandó köztartozások</w:t>
      </w:r>
      <w:r w:rsidRPr="00F82750">
        <w:t xml:space="preserve"> és az </w:t>
      </w:r>
      <w:r w:rsidRPr="00E16022">
        <w:rPr>
          <w:b/>
        </w:rPr>
        <w:t>eljárási illetékek</w:t>
      </w:r>
      <w:r w:rsidRPr="00F82750">
        <w:t xml:space="preserve"> beszedése, illetve az ezekkel kapcsolatos adókötelezettségek teljesítésének ellenőrzése.</w:t>
      </w:r>
    </w:p>
    <w:p w:rsidR="009108BA" w:rsidRDefault="009108BA" w:rsidP="008B752E">
      <w:pPr>
        <w:pStyle w:val="NormlWeb"/>
        <w:spacing w:before="0" w:beforeAutospacing="0" w:after="0" w:afterAutospacing="0"/>
        <w:jc w:val="both"/>
      </w:pPr>
    </w:p>
    <w:p w:rsidR="009108BA" w:rsidRDefault="009108BA" w:rsidP="008B752E">
      <w:pPr>
        <w:pStyle w:val="NormlWeb"/>
        <w:spacing w:before="0" w:beforeAutospacing="0" w:after="0" w:afterAutospacing="0"/>
        <w:jc w:val="both"/>
      </w:pPr>
      <w:r>
        <w:t>A helyi adókról szóló 1990. évi C. törvény (</w:t>
      </w:r>
      <w:proofErr w:type="spellStart"/>
      <w:r>
        <w:t>Htv</w:t>
      </w:r>
      <w:proofErr w:type="spellEnd"/>
      <w:r>
        <w:t xml:space="preserve">.) </w:t>
      </w:r>
      <w:r w:rsidRPr="00C4383A">
        <w:rPr>
          <w:bCs/>
        </w:rPr>
        <w:t>1.</w:t>
      </w:r>
      <w:r w:rsidRPr="00C4383A">
        <w:rPr>
          <w:b/>
          <w:bCs/>
        </w:rPr>
        <w:t xml:space="preserve"> </w:t>
      </w:r>
      <w:r w:rsidRPr="008E2150">
        <w:rPr>
          <w:bCs/>
        </w:rPr>
        <w:t>§</w:t>
      </w:r>
      <w:r w:rsidRPr="00C4383A">
        <w:t xml:space="preserve"> (1)</w:t>
      </w:r>
      <w:r>
        <w:t xml:space="preserve"> bekezdése szerint </w:t>
      </w:r>
      <w:r w:rsidRPr="00C4383A">
        <w:t>a települési önkormányzat képviselő</w:t>
      </w:r>
      <w:r>
        <w:t>-</w:t>
      </w:r>
      <w:r w:rsidRPr="00C4383A">
        <w:t>testülete rendelettel az illetékességi területén helyi adókat vezethet be</w:t>
      </w:r>
      <w:r>
        <w:t>. Ezen felhatalmazás alapján Dunakeszi Város Önkormányzat Képviselő-testülete megalkotta az alábbi helyi rendeleteket:</w:t>
      </w:r>
    </w:p>
    <w:p w:rsidR="009108BA" w:rsidRDefault="009108BA" w:rsidP="008B752E">
      <w:pPr>
        <w:pStyle w:val="NormlWeb"/>
        <w:spacing w:before="0" w:beforeAutospacing="0" w:after="0" w:afterAutospacing="0"/>
        <w:jc w:val="both"/>
      </w:pPr>
    </w:p>
    <w:p w:rsidR="009108BA" w:rsidRDefault="009108BA" w:rsidP="008B752E">
      <w:pPr>
        <w:numPr>
          <w:ilvl w:val="0"/>
          <w:numId w:val="1"/>
        </w:numPr>
        <w:outlineLvl w:val="0"/>
        <w:rPr>
          <w:sz w:val="24"/>
          <w:szCs w:val="24"/>
        </w:rPr>
      </w:pPr>
      <w:r w:rsidRPr="008B752E">
        <w:rPr>
          <w:sz w:val="24"/>
          <w:szCs w:val="24"/>
        </w:rPr>
        <w:t>a helyi építményadóról szóló 55/2011. (XII.21.) számú rendelet</w:t>
      </w:r>
    </w:p>
    <w:p w:rsidR="009108BA" w:rsidRPr="008B752E" w:rsidRDefault="009108BA" w:rsidP="00D5204D">
      <w:pPr>
        <w:numPr>
          <w:ilvl w:val="0"/>
          <w:numId w:val="1"/>
        </w:numPr>
        <w:outlineLvl w:val="0"/>
        <w:rPr>
          <w:sz w:val="24"/>
          <w:szCs w:val="24"/>
        </w:rPr>
      </w:pPr>
      <w:r w:rsidRPr="008B752E">
        <w:rPr>
          <w:bCs/>
          <w:spacing w:val="-3"/>
          <w:sz w:val="24"/>
          <w:szCs w:val="24"/>
        </w:rPr>
        <w:t xml:space="preserve">a helyi telekadóról szóló </w:t>
      </w:r>
      <w:r w:rsidRPr="008B752E">
        <w:rPr>
          <w:sz w:val="24"/>
          <w:szCs w:val="24"/>
        </w:rPr>
        <w:t>56/2011. (XII.21.) számú rendelet.</w:t>
      </w:r>
    </w:p>
    <w:p w:rsidR="009108BA" w:rsidRPr="00D5204D" w:rsidRDefault="009108BA" w:rsidP="00D5204D">
      <w:pPr>
        <w:numPr>
          <w:ilvl w:val="0"/>
          <w:numId w:val="1"/>
        </w:numPr>
        <w:outlineLvl w:val="0"/>
        <w:rPr>
          <w:bCs/>
          <w:spacing w:val="-3"/>
          <w:sz w:val="24"/>
          <w:szCs w:val="24"/>
        </w:rPr>
      </w:pPr>
      <w:r w:rsidRPr="008B752E">
        <w:rPr>
          <w:bCs/>
          <w:spacing w:val="-3"/>
          <w:sz w:val="24"/>
          <w:szCs w:val="24"/>
        </w:rPr>
        <w:t xml:space="preserve">a helyi iparűzési adóról szóló </w:t>
      </w:r>
      <w:r w:rsidRPr="008B752E">
        <w:rPr>
          <w:sz w:val="24"/>
          <w:szCs w:val="24"/>
        </w:rPr>
        <w:t>38/2010. (XII.10.)</w:t>
      </w:r>
      <w:r w:rsidRPr="008B752E">
        <w:rPr>
          <w:bCs/>
          <w:spacing w:val="-3"/>
          <w:sz w:val="24"/>
          <w:szCs w:val="24"/>
        </w:rPr>
        <w:t xml:space="preserve"> számú rendelet</w:t>
      </w:r>
    </w:p>
    <w:p w:rsidR="009108BA" w:rsidRDefault="009108BA" w:rsidP="008B752E">
      <w:pPr>
        <w:numPr>
          <w:ilvl w:val="0"/>
          <w:numId w:val="1"/>
        </w:numPr>
        <w:outlineLvl w:val="0"/>
        <w:rPr>
          <w:bCs/>
          <w:spacing w:val="-3"/>
          <w:sz w:val="24"/>
          <w:szCs w:val="24"/>
        </w:rPr>
      </w:pPr>
      <w:r w:rsidRPr="008B752E">
        <w:rPr>
          <w:sz w:val="24"/>
          <w:szCs w:val="24"/>
        </w:rPr>
        <w:t>a helyi idegenforgalmi adóról szóló 39/2010. (XII.10.) számú</w:t>
      </w:r>
      <w:r w:rsidRPr="008B752E">
        <w:rPr>
          <w:bCs/>
          <w:spacing w:val="-3"/>
          <w:sz w:val="24"/>
          <w:szCs w:val="24"/>
        </w:rPr>
        <w:t xml:space="preserve"> rendelet</w:t>
      </w:r>
      <w:r>
        <w:rPr>
          <w:bCs/>
          <w:spacing w:val="-3"/>
          <w:sz w:val="24"/>
          <w:szCs w:val="24"/>
        </w:rPr>
        <w:t>.</w:t>
      </w:r>
    </w:p>
    <w:p w:rsidR="009108BA" w:rsidRDefault="009108BA" w:rsidP="00EB1765">
      <w:pPr>
        <w:outlineLvl w:val="0"/>
        <w:rPr>
          <w:bCs/>
          <w:spacing w:val="-3"/>
          <w:sz w:val="24"/>
          <w:szCs w:val="24"/>
        </w:rPr>
      </w:pPr>
    </w:p>
    <w:p w:rsidR="009108BA" w:rsidRPr="008B752E" w:rsidRDefault="009108BA" w:rsidP="00EB1765">
      <w:pPr>
        <w:outlineLvl w:val="0"/>
        <w:rPr>
          <w:bCs/>
          <w:spacing w:val="-3"/>
          <w:sz w:val="24"/>
          <w:szCs w:val="24"/>
        </w:rPr>
      </w:pPr>
    </w:p>
    <w:p w:rsidR="009108BA" w:rsidRPr="002B1BAD" w:rsidRDefault="009108BA" w:rsidP="008B752E">
      <w:pPr>
        <w:rPr>
          <w:b/>
          <w:sz w:val="24"/>
          <w:szCs w:val="24"/>
          <w:u w:val="single"/>
        </w:rPr>
      </w:pPr>
      <w:r w:rsidRPr="002B1BAD">
        <w:rPr>
          <w:b/>
          <w:sz w:val="24"/>
          <w:szCs w:val="24"/>
          <w:u w:val="single"/>
        </w:rPr>
        <w:t>ADÓÜGYI TEVÉKENYSÉG</w:t>
      </w:r>
    </w:p>
    <w:p w:rsidR="009108BA" w:rsidRDefault="009108BA" w:rsidP="008B752E">
      <w:pPr>
        <w:jc w:val="both"/>
        <w:rPr>
          <w:b/>
          <w:sz w:val="24"/>
          <w:szCs w:val="24"/>
        </w:rPr>
      </w:pPr>
    </w:p>
    <w:p w:rsidR="009108BA" w:rsidRPr="00385975" w:rsidRDefault="009108BA" w:rsidP="0020603F">
      <w:pPr>
        <w:jc w:val="both"/>
        <w:rPr>
          <w:sz w:val="24"/>
          <w:szCs w:val="24"/>
        </w:rPr>
      </w:pPr>
      <w:r w:rsidRPr="00385975">
        <w:rPr>
          <w:sz w:val="24"/>
          <w:szCs w:val="24"/>
        </w:rPr>
        <w:t xml:space="preserve">Az önkormányzat az illetékességi területén a helyi adók fajtáit és mértékét nem eredeti jogalkotói hatáskörében, hanem a helyi adókról szóló 1990. évi C. tv. (továbbiakban: </w:t>
      </w:r>
      <w:proofErr w:type="spellStart"/>
      <w:r w:rsidRPr="00385975">
        <w:rPr>
          <w:sz w:val="24"/>
          <w:szCs w:val="24"/>
        </w:rPr>
        <w:t>Htv</w:t>
      </w:r>
      <w:proofErr w:type="spellEnd"/>
      <w:r w:rsidRPr="00385975">
        <w:rPr>
          <w:sz w:val="24"/>
          <w:szCs w:val="24"/>
        </w:rPr>
        <w:t xml:space="preserve">.) 1. § (1) bekezdésében és 39/C. § (1) bekezdésében kapott felhatalmazás alapján megalkotott önkormányzati rendeletben állapítja meg. A helyi jogalkotás során nem léphet túl a törvényi kereteken, az önkormányzat csak a </w:t>
      </w:r>
      <w:proofErr w:type="spellStart"/>
      <w:r w:rsidRPr="00385975">
        <w:rPr>
          <w:sz w:val="24"/>
          <w:szCs w:val="24"/>
        </w:rPr>
        <w:t>Htv</w:t>
      </w:r>
      <w:proofErr w:type="spellEnd"/>
      <w:r w:rsidRPr="00385975">
        <w:rPr>
          <w:sz w:val="24"/>
          <w:szCs w:val="24"/>
        </w:rPr>
        <w:t>. által meghatározott esetekben és mértékig jogosult önálló szabályokat alkotni.</w:t>
      </w:r>
    </w:p>
    <w:p w:rsidR="009108BA" w:rsidRPr="00385975" w:rsidRDefault="009108BA" w:rsidP="0020603F">
      <w:pPr>
        <w:jc w:val="both"/>
        <w:rPr>
          <w:sz w:val="24"/>
          <w:szCs w:val="24"/>
        </w:rPr>
      </w:pPr>
      <w:r w:rsidRPr="00385975">
        <w:rPr>
          <w:sz w:val="24"/>
          <w:szCs w:val="24"/>
        </w:rPr>
        <w:t>Az önkormányzati adóhatóság látja el az önkormányzat működéséhez szükséges források jelentős részének beszedését, egyben más, az állam által ráruházott hatósági feladatokat is végez. (Pl. gépjárművek adóztatása, adók módjára behajtandó köztartozások beszedése stb.)</w:t>
      </w:r>
    </w:p>
    <w:p w:rsidR="009108BA" w:rsidRDefault="009108BA" w:rsidP="0020603F">
      <w:pPr>
        <w:jc w:val="both"/>
        <w:rPr>
          <w:sz w:val="24"/>
          <w:szCs w:val="24"/>
        </w:rPr>
      </w:pPr>
      <w:r w:rsidRPr="00385975">
        <w:rPr>
          <w:sz w:val="24"/>
          <w:szCs w:val="24"/>
        </w:rPr>
        <w:t xml:space="preserve">A helyi adókból származó bevétel az önkormányzat saját bevétele. A gépjárműadóból befolyt bevétel 60 %-a </w:t>
      </w:r>
      <w:proofErr w:type="spellStart"/>
      <w:r w:rsidRPr="00385975">
        <w:rPr>
          <w:sz w:val="24"/>
          <w:szCs w:val="24"/>
        </w:rPr>
        <w:t>a</w:t>
      </w:r>
      <w:proofErr w:type="spellEnd"/>
      <w:r w:rsidRPr="00385975">
        <w:rPr>
          <w:sz w:val="24"/>
          <w:szCs w:val="24"/>
        </w:rPr>
        <w:t xml:space="preserve"> központi költségvetést illeti meg, 40 %-a marad az önkormányzatnál. Az adók módjára behajtandó köztartozások közül a szabálysértési és helyszíni bírságból származó bevétel 100 %-a, a közigazgatási bírságból származó bevétel 40 %-a </w:t>
      </w:r>
      <w:proofErr w:type="spellStart"/>
      <w:r w:rsidRPr="00385975">
        <w:rPr>
          <w:sz w:val="24"/>
          <w:szCs w:val="24"/>
        </w:rPr>
        <w:t>a</w:t>
      </w:r>
      <w:proofErr w:type="spellEnd"/>
      <w:r w:rsidRPr="00385975">
        <w:rPr>
          <w:sz w:val="24"/>
          <w:szCs w:val="24"/>
        </w:rPr>
        <w:t xml:space="preserve"> települési önkormányzatot illeti meg, függetlenül attól, hogy a bírságot mely szerv szabta ki jogerősen. </w:t>
      </w:r>
    </w:p>
    <w:p w:rsidR="009108BA" w:rsidRPr="00A84BEF" w:rsidRDefault="009108BA" w:rsidP="0020603F">
      <w:pPr>
        <w:jc w:val="both"/>
        <w:rPr>
          <w:sz w:val="24"/>
          <w:szCs w:val="24"/>
        </w:rPr>
      </w:pPr>
      <w:r w:rsidRPr="00A84BEF">
        <w:rPr>
          <w:sz w:val="24"/>
          <w:szCs w:val="24"/>
        </w:rPr>
        <w:t xml:space="preserve">Az adóztatási feladatok ellátása </w:t>
      </w:r>
      <w:r w:rsidR="00E545AD">
        <w:rPr>
          <w:sz w:val="24"/>
          <w:szCs w:val="24"/>
        </w:rPr>
        <w:t>a 2017. évben</w:t>
      </w:r>
      <w:r w:rsidRPr="00A84BEF">
        <w:rPr>
          <w:sz w:val="24"/>
          <w:szCs w:val="24"/>
        </w:rPr>
        <w:t xml:space="preserve">– valamennyi, az előzőkben felsorolt adófajta esetében </w:t>
      </w:r>
      <w:r w:rsidR="00C843F6">
        <w:rPr>
          <w:sz w:val="24"/>
          <w:szCs w:val="24"/>
        </w:rPr>
        <w:t>– az adózás rendjéről szóló 2017</w:t>
      </w:r>
      <w:r w:rsidRPr="00A84BEF">
        <w:rPr>
          <w:sz w:val="24"/>
          <w:szCs w:val="24"/>
        </w:rPr>
        <w:t xml:space="preserve">. évi </w:t>
      </w:r>
      <w:r w:rsidR="00C843F6">
        <w:rPr>
          <w:sz w:val="24"/>
          <w:szCs w:val="24"/>
        </w:rPr>
        <w:t>CL</w:t>
      </w:r>
      <w:r w:rsidRPr="00A84BEF">
        <w:rPr>
          <w:sz w:val="24"/>
          <w:szCs w:val="24"/>
        </w:rPr>
        <w:t xml:space="preserve">. törvény (a továbbiakban: Art.) rendelkezése szerint a jegyző hatásköre. A feladat </w:t>
      </w:r>
      <w:r>
        <w:rPr>
          <w:sz w:val="24"/>
          <w:szCs w:val="24"/>
        </w:rPr>
        <w:t>végrehajtása az SZMSZ alapján a</w:t>
      </w:r>
      <w:r w:rsidR="00754863">
        <w:rPr>
          <w:sz w:val="24"/>
          <w:szCs w:val="24"/>
        </w:rPr>
        <w:t xml:space="preserve">z Adóiroda </w:t>
      </w:r>
      <w:r w:rsidRPr="00A84BEF">
        <w:rPr>
          <w:sz w:val="24"/>
          <w:szCs w:val="24"/>
        </w:rPr>
        <w:t>szervezeti rendsz</w:t>
      </w:r>
      <w:r>
        <w:rPr>
          <w:sz w:val="24"/>
          <w:szCs w:val="24"/>
        </w:rPr>
        <w:t xml:space="preserve">erében történik. </w:t>
      </w:r>
    </w:p>
    <w:p w:rsidR="009108BA" w:rsidRDefault="009108BA" w:rsidP="0020603F">
      <w:pPr>
        <w:jc w:val="both"/>
        <w:rPr>
          <w:sz w:val="24"/>
          <w:szCs w:val="24"/>
        </w:rPr>
      </w:pPr>
    </w:p>
    <w:p w:rsidR="009108BA" w:rsidRPr="00A84BEF" w:rsidRDefault="009108BA" w:rsidP="0020603F">
      <w:pPr>
        <w:jc w:val="both"/>
        <w:rPr>
          <w:b/>
          <w:sz w:val="24"/>
          <w:szCs w:val="24"/>
        </w:rPr>
      </w:pPr>
      <w:r w:rsidRPr="00A84BEF">
        <w:rPr>
          <w:b/>
          <w:sz w:val="24"/>
          <w:szCs w:val="24"/>
        </w:rPr>
        <w:t>Az Adó</w:t>
      </w:r>
      <w:r w:rsidR="008F3C99">
        <w:rPr>
          <w:b/>
          <w:sz w:val="24"/>
          <w:szCs w:val="24"/>
        </w:rPr>
        <w:t>iroda</w:t>
      </w:r>
      <w:r w:rsidRPr="00A84BEF">
        <w:rPr>
          <w:b/>
          <w:sz w:val="24"/>
          <w:szCs w:val="24"/>
        </w:rPr>
        <w:t xml:space="preserve"> kiemelt feladata:</w:t>
      </w:r>
    </w:p>
    <w:p w:rsidR="009108BA" w:rsidRPr="00A84BEF" w:rsidRDefault="009108BA" w:rsidP="0020603F">
      <w:pPr>
        <w:jc w:val="both"/>
        <w:rPr>
          <w:sz w:val="24"/>
          <w:szCs w:val="24"/>
        </w:rPr>
      </w:pPr>
      <w:r w:rsidRPr="00A84BEF">
        <w:rPr>
          <w:sz w:val="24"/>
          <w:szCs w:val="24"/>
        </w:rPr>
        <w:t>- a költségvetési egyensúly fenntartása érdekében az önkormányzat adóbevételeinek biztosítása, lehetőség szerinti növelése;</w:t>
      </w:r>
    </w:p>
    <w:p w:rsidR="009108BA" w:rsidRPr="00A84BEF" w:rsidRDefault="009108BA" w:rsidP="0020603F">
      <w:pPr>
        <w:jc w:val="both"/>
        <w:rPr>
          <w:sz w:val="24"/>
          <w:szCs w:val="24"/>
        </w:rPr>
      </w:pPr>
      <w:r w:rsidRPr="00A84BEF">
        <w:rPr>
          <w:sz w:val="24"/>
          <w:szCs w:val="24"/>
        </w:rPr>
        <w:t>- a közigazgatási hatósági ügyintézés során a szolgáltató jelleg erősítése, szem előtt tartva a jogszerűség, hatékonyság, célszerűség követelményét.</w:t>
      </w:r>
    </w:p>
    <w:p w:rsidR="009108BA" w:rsidRDefault="009108BA" w:rsidP="0020603F">
      <w:pPr>
        <w:jc w:val="both"/>
        <w:rPr>
          <w:sz w:val="24"/>
          <w:szCs w:val="24"/>
        </w:rPr>
      </w:pPr>
    </w:p>
    <w:p w:rsidR="009108BA" w:rsidRPr="00A84BEF" w:rsidRDefault="009108BA" w:rsidP="0020603F">
      <w:pPr>
        <w:jc w:val="both"/>
        <w:rPr>
          <w:sz w:val="24"/>
          <w:szCs w:val="24"/>
        </w:rPr>
      </w:pPr>
      <w:r w:rsidRPr="00A84BEF">
        <w:rPr>
          <w:sz w:val="24"/>
          <w:szCs w:val="24"/>
        </w:rPr>
        <w:t>A feladatellátás három nagy területre bontható:</w:t>
      </w:r>
    </w:p>
    <w:p w:rsidR="009108BA" w:rsidRPr="00A84BEF" w:rsidRDefault="009108BA" w:rsidP="0020603F">
      <w:pPr>
        <w:jc w:val="both"/>
        <w:rPr>
          <w:sz w:val="24"/>
          <w:szCs w:val="24"/>
        </w:rPr>
      </w:pPr>
      <w:r w:rsidRPr="00A84BEF">
        <w:rPr>
          <w:sz w:val="24"/>
          <w:szCs w:val="24"/>
        </w:rPr>
        <w:t>1. az adókötelezettség megállapítása, ezen belül többek között a benyújtott bevallások feldolgozása, az adófizetési kötelezettségről a határozatok elkészítése, az adóztatást érintő változások nyomon követése, befizetések könyvelése;</w:t>
      </w:r>
    </w:p>
    <w:p w:rsidR="009108BA" w:rsidRPr="00A84BEF" w:rsidRDefault="009108BA" w:rsidP="0020603F">
      <w:pPr>
        <w:jc w:val="both"/>
        <w:rPr>
          <w:sz w:val="24"/>
          <w:szCs w:val="24"/>
        </w:rPr>
      </w:pPr>
      <w:r w:rsidRPr="00A84BEF">
        <w:rPr>
          <w:sz w:val="24"/>
          <w:szCs w:val="24"/>
        </w:rPr>
        <w:t>2. az adókötelezettség ellenőrzése;</w:t>
      </w:r>
    </w:p>
    <w:p w:rsidR="009108BA" w:rsidRPr="00A84BEF" w:rsidRDefault="009108BA" w:rsidP="0020603F">
      <w:pPr>
        <w:jc w:val="both"/>
        <w:rPr>
          <w:sz w:val="24"/>
          <w:szCs w:val="24"/>
        </w:rPr>
      </w:pPr>
      <w:r w:rsidRPr="00A84BEF">
        <w:rPr>
          <w:sz w:val="24"/>
          <w:szCs w:val="24"/>
        </w:rPr>
        <w:t>3. végrehajtási feladatok ellátása.</w:t>
      </w:r>
    </w:p>
    <w:p w:rsidR="009108BA" w:rsidRDefault="009108BA" w:rsidP="0020603F">
      <w:pPr>
        <w:jc w:val="both"/>
        <w:rPr>
          <w:sz w:val="24"/>
          <w:szCs w:val="24"/>
        </w:rPr>
      </w:pPr>
    </w:p>
    <w:p w:rsidR="009108BA" w:rsidRDefault="009108BA" w:rsidP="0020603F">
      <w:pPr>
        <w:jc w:val="both"/>
        <w:rPr>
          <w:sz w:val="24"/>
          <w:szCs w:val="24"/>
        </w:rPr>
      </w:pPr>
      <w:r>
        <w:rPr>
          <w:sz w:val="24"/>
          <w:szCs w:val="24"/>
        </w:rPr>
        <w:lastRenderedPageBreak/>
        <w:t>Az Adó</w:t>
      </w:r>
      <w:r w:rsidR="008F3C99">
        <w:rPr>
          <w:sz w:val="24"/>
          <w:szCs w:val="24"/>
        </w:rPr>
        <w:t>iroda</w:t>
      </w:r>
      <w:r w:rsidRPr="00A84BEF">
        <w:rPr>
          <w:sz w:val="24"/>
          <w:szCs w:val="24"/>
        </w:rPr>
        <w:t xml:space="preserve"> feladatkörébe tartozik továbbá az adók módjára behajtandó köztartozások kezelése, a kimutatott köztartozás behajtása. E tárgykörben az adóhatóságnak semmiféle mérlegelési jogköre nincs, a köztartozást nem engedheti el, fizetési kedvezményt nem adhat rá, egyetlen kötelezettsége a tartozás beszedése, majd </w:t>
      </w:r>
      <w:proofErr w:type="spellStart"/>
      <w:r w:rsidRPr="00A84BEF">
        <w:rPr>
          <w:sz w:val="24"/>
          <w:szCs w:val="24"/>
        </w:rPr>
        <w:t>továbbutalása</w:t>
      </w:r>
      <w:proofErr w:type="spellEnd"/>
      <w:r w:rsidRPr="00A84BEF">
        <w:rPr>
          <w:sz w:val="24"/>
          <w:szCs w:val="24"/>
        </w:rPr>
        <w:t xml:space="preserve"> a kimutató hatóság részére.</w:t>
      </w:r>
    </w:p>
    <w:p w:rsidR="009108BA" w:rsidRDefault="009108BA" w:rsidP="00A258C3">
      <w:pPr>
        <w:jc w:val="both"/>
        <w:rPr>
          <w:b/>
          <w:sz w:val="24"/>
          <w:szCs w:val="24"/>
        </w:rPr>
      </w:pPr>
    </w:p>
    <w:p w:rsidR="00FB1CF3" w:rsidRDefault="00FB1CF3" w:rsidP="0035703F">
      <w:pPr>
        <w:pStyle w:val="NormlWeb"/>
        <w:spacing w:before="0" w:beforeAutospacing="0" w:after="0" w:afterAutospacing="0"/>
        <w:jc w:val="both"/>
      </w:pPr>
      <w:r>
        <w:t>A Magyarország helyi önkormányzatairól szóló 2011. évi CLXXXIX. törvény (</w:t>
      </w:r>
      <w:proofErr w:type="spellStart"/>
      <w:r>
        <w:t>Mötv</w:t>
      </w:r>
      <w:proofErr w:type="spellEnd"/>
      <w:r>
        <w:t>.) 2016. július 1-től hatályos módosítása kötelezően bevezetni rendelte az önkormányzati feladatok végzését segítő és szabályozó informatikai rendszert, az ASP-t (</w:t>
      </w:r>
      <w:proofErr w:type="spellStart"/>
      <w:r>
        <w:t>Application</w:t>
      </w:r>
      <w:proofErr w:type="spellEnd"/>
      <w:r>
        <w:t xml:space="preserve"> Service </w:t>
      </w:r>
      <w:proofErr w:type="spellStart"/>
      <w:r>
        <w:t>Providet</w:t>
      </w:r>
      <w:proofErr w:type="spellEnd"/>
      <w:r>
        <w:t>).</w:t>
      </w:r>
    </w:p>
    <w:p w:rsidR="000B19B0" w:rsidRDefault="00FB1CF3" w:rsidP="0035703F">
      <w:pPr>
        <w:pStyle w:val="NormlWeb"/>
        <w:spacing w:before="0" w:beforeAutospacing="0" w:after="0" w:afterAutospacing="0"/>
        <w:jc w:val="both"/>
      </w:pPr>
      <w:r>
        <w:t>Az önkormányzatok számára az így kötelező lett az ügyfelek magas színvonalú kiszolgálása érdekében az ASP rendszer használata</w:t>
      </w:r>
      <w:r w:rsidR="000B19B0">
        <w:t>.</w:t>
      </w:r>
    </w:p>
    <w:p w:rsidR="007B0864" w:rsidRDefault="007B0864" w:rsidP="0035703F">
      <w:pPr>
        <w:pStyle w:val="NormlWeb"/>
        <w:spacing w:before="0" w:beforeAutospacing="0" w:after="0" w:afterAutospacing="0"/>
        <w:jc w:val="both"/>
      </w:pPr>
      <w:r w:rsidRPr="007B0864">
        <w:t xml:space="preserve">Az </w:t>
      </w:r>
      <w:proofErr w:type="spellStart"/>
      <w:r w:rsidRPr="007B0864">
        <w:t>Mötv</w:t>
      </w:r>
      <w:proofErr w:type="spellEnd"/>
      <w:r w:rsidRPr="007B0864">
        <w:t>. fenti rendelkezése alapján alkotta meg a Kormány a 257/2016. (VIII.31.) Korm. rendeletet az önkormányzati ASP-rendszerről. A Korm. rendelet értelmében a Kormány az ASP-rendszert a Magyar Államkincstár útján működteti.</w:t>
      </w:r>
    </w:p>
    <w:p w:rsidR="000B19B0" w:rsidRDefault="000B19B0" w:rsidP="0035703F">
      <w:pPr>
        <w:pStyle w:val="NormlWeb"/>
        <w:spacing w:before="0" w:beforeAutospacing="0" w:after="0" w:afterAutospacing="0"/>
        <w:jc w:val="both"/>
      </w:pPr>
      <w:r>
        <w:t>Az ASP rendszerhez az önkormányzatok több lépcsőben csatlakoztak.</w:t>
      </w:r>
    </w:p>
    <w:p w:rsidR="0035703F" w:rsidRDefault="00D73DDF" w:rsidP="0035703F">
      <w:pPr>
        <w:pStyle w:val="NormlWeb"/>
        <w:spacing w:before="0" w:beforeAutospacing="0" w:after="0" w:afterAutospacing="0"/>
        <w:jc w:val="both"/>
      </w:pPr>
      <w:r>
        <w:t>2019. január 1-ével az önkormányzati adóhatóság a Keretrendszerhez, az Űrlapmenedzsment rendszeréhez valamint az Irat rendszerhez csatlakozott, az</w:t>
      </w:r>
      <w:r w:rsidR="00FB1CF3">
        <w:t xml:space="preserve"> </w:t>
      </w:r>
      <w:r w:rsidR="0035703F" w:rsidRPr="00FB1CF3">
        <w:t>Önkormányzati ASP Adószakrendszeréhez</w:t>
      </w:r>
      <w:r>
        <w:t xml:space="preserve"> pedig 2019. áprilistól kapcsolódtunk</w:t>
      </w:r>
      <w:r w:rsidR="0035703F" w:rsidRPr="00FB1CF3">
        <w:t>.</w:t>
      </w:r>
    </w:p>
    <w:p w:rsidR="00D73DDF" w:rsidRDefault="00D73DDF" w:rsidP="0035703F">
      <w:pPr>
        <w:pStyle w:val="NormlWeb"/>
        <w:spacing w:before="0" w:beforeAutospacing="0" w:after="0" w:afterAutospacing="0"/>
        <w:jc w:val="both"/>
      </w:pPr>
      <w:r>
        <w:t xml:space="preserve">A rendszer megismerése és magabiztos alkalmazása hosszú tanulási folyamatot vett igénybe, </w:t>
      </w:r>
      <w:r w:rsidR="001F03D7">
        <w:t xml:space="preserve">a napi munka mellett </w:t>
      </w:r>
      <w:r>
        <w:t>nem volt zökkenőmentes az átállás.</w:t>
      </w:r>
    </w:p>
    <w:p w:rsidR="001F03D7" w:rsidRDefault="001F03D7" w:rsidP="0035703F">
      <w:pPr>
        <w:pStyle w:val="NormlWeb"/>
        <w:spacing w:before="0" w:beforeAutospacing="0" w:after="0" w:afterAutospacing="0"/>
        <w:jc w:val="both"/>
      </w:pPr>
      <w:proofErr w:type="gramStart"/>
      <w:r>
        <w:t>Problémát</w:t>
      </w:r>
      <w:proofErr w:type="gramEnd"/>
      <w:r>
        <w:t xml:space="preserve"> okozott, hogy az elektronikus ügyintézésre kötelezett adózóinkkal cégkapun kell kommunikálnunk, erre az Irat szakrendszer alkalmas, azonban a csatlakozás után is informatikai fejlesztési igények merültek fel, amelyeket folyamatos hibajegyekkel jeleztünk a Magyar Államkincstár felé.</w:t>
      </w:r>
    </w:p>
    <w:p w:rsidR="001F03D7" w:rsidRDefault="001F03D7" w:rsidP="0035703F">
      <w:pPr>
        <w:pStyle w:val="NormlWeb"/>
        <w:spacing w:before="0" w:beforeAutospacing="0" w:after="0" w:afterAutospacing="0"/>
        <w:jc w:val="both"/>
      </w:pPr>
      <w:r>
        <w:t xml:space="preserve">Az ASP csatlakozás előtt a 2019. év elején használt ONKADO program adattisztítása volt szükséges, amely az addig felrögzített adatok felülvizsgálatát jelentette. </w:t>
      </w:r>
      <w:r w:rsidR="00BE0B87">
        <w:t xml:space="preserve">Ez a feladat az ügyintézők részére a napi munka mellett több ezer adózói-törzs állomány (név, cím, székhely, lakóhely, születési adatok, </w:t>
      </w:r>
      <w:proofErr w:type="spellStart"/>
      <w:r w:rsidR="00BE0B87">
        <w:t>hrsz</w:t>
      </w:r>
      <w:proofErr w:type="spellEnd"/>
      <w:r w:rsidR="00BE0B87">
        <w:t>, adószám, adóazonosító jel…) ellenőrzését jelentette.</w:t>
      </w:r>
    </w:p>
    <w:p w:rsidR="00BE0B87" w:rsidRDefault="00BE0B87" w:rsidP="0035703F">
      <w:pPr>
        <w:pStyle w:val="NormlWeb"/>
        <w:spacing w:before="0" w:beforeAutospacing="0" w:after="0" w:afterAutospacing="0"/>
        <w:jc w:val="both"/>
      </w:pPr>
      <w:r>
        <w:t>A Magyar Államkincstárral folytatott folyamatos kapcsolattartás ellenére az átállás nem volt zökkenőmentes. Sajnos azt tapasztaltuk, hogy a kisebb önkormányzatok esetén jól működő rendszer egy nagyobb önkormányzat adatbázisa esetén nem a várt eredményt hozta.</w:t>
      </w:r>
    </w:p>
    <w:p w:rsidR="00BE0B87" w:rsidRDefault="00BE0B87" w:rsidP="0035703F">
      <w:pPr>
        <w:pStyle w:val="NormlWeb"/>
        <w:spacing w:before="0" w:beforeAutospacing="0" w:after="0" w:afterAutospacing="0"/>
        <w:jc w:val="both"/>
      </w:pPr>
      <w:r>
        <w:t>Több hibajegyünk informatikai fejlesztést igényelt, amelyek megoldására akár több hónapot is kellett várnunk.</w:t>
      </w:r>
    </w:p>
    <w:p w:rsidR="00BE0B87" w:rsidRDefault="00BE0B87" w:rsidP="0035703F">
      <w:pPr>
        <w:pStyle w:val="NormlWeb"/>
        <w:spacing w:before="0" w:beforeAutospacing="0" w:after="0" w:afterAutospacing="0"/>
        <w:jc w:val="both"/>
      </w:pPr>
      <w:r>
        <w:t xml:space="preserve">Az új rendszer használata, logikai felépítése </w:t>
      </w:r>
      <w:r w:rsidR="007B0864">
        <w:t>nagyban eltér a korábbi rendszertől, ennek megértése elengedhetetlen a hatékony napi munkavégzéshez. A megnövekedett menüpontok száma</w:t>
      </w:r>
      <w:r w:rsidR="006B7415">
        <w:t xml:space="preserve"> </w:t>
      </w:r>
      <w:r w:rsidR="007B0864">
        <w:t xml:space="preserve">sem könnyíti meg a </w:t>
      </w:r>
      <w:proofErr w:type="gramStart"/>
      <w:r w:rsidR="007B0864">
        <w:t>kollégák</w:t>
      </w:r>
      <w:proofErr w:type="gramEnd"/>
      <w:r w:rsidR="007B0864">
        <w:t xml:space="preserve"> munkáját. </w:t>
      </w:r>
      <w:r w:rsidR="006B7415">
        <w:t xml:space="preserve">Az ASP rendszer megköveteli, hogy az Adó szakrendszeren belül generált iratsablont kell használnunk, így képződnek a könyvelési tételek és az elektronikusan kiküldhető </w:t>
      </w:r>
      <w:proofErr w:type="gramStart"/>
      <w:r w:rsidR="006B7415">
        <w:t>dokumentumok</w:t>
      </w:r>
      <w:proofErr w:type="gramEnd"/>
      <w:r w:rsidR="006B7415">
        <w:t xml:space="preserve">. Az iratsablonok </w:t>
      </w:r>
      <w:proofErr w:type="spellStart"/>
      <w:r w:rsidR="006B7415">
        <w:t>egyediesítése</w:t>
      </w:r>
      <w:proofErr w:type="spellEnd"/>
      <w:r w:rsidR="006B7415">
        <w:t xml:space="preserve"> sok munkát vesznek igénybe, mivel </w:t>
      </w:r>
      <w:proofErr w:type="gramStart"/>
      <w:r w:rsidR="006B7415">
        <w:t>ezen</w:t>
      </w:r>
      <w:proofErr w:type="gramEnd"/>
      <w:r w:rsidR="006B7415">
        <w:t xml:space="preserve"> munkát a Word-hoz képest egy butított programon belül kell elvégezni. </w:t>
      </w:r>
    </w:p>
    <w:p w:rsidR="007B0864" w:rsidRDefault="007B0864" w:rsidP="0035703F">
      <w:pPr>
        <w:pStyle w:val="NormlWeb"/>
        <w:spacing w:before="0" w:beforeAutospacing="0" w:after="0" w:afterAutospacing="0"/>
        <w:jc w:val="both"/>
      </w:pPr>
    </w:p>
    <w:p w:rsidR="0035703F" w:rsidRPr="00A258C3" w:rsidRDefault="0035703F" w:rsidP="00A258C3">
      <w:pPr>
        <w:jc w:val="both"/>
        <w:rPr>
          <w:b/>
          <w:sz w:val="24"/>
          <w:szCs w:val="24"/>
        </w:rPr>
      </w:pPr>
    </w:p>
    <w:p w:rsidR="009108BA" w:rsidRDefault="009108BA" w:rsidP="008B752E">
      <w:pPr>
        <w:jc w:val="both"/>
        <w:rPr>
          <w:b/>
          <w:sz w:val="24"/>
          <w:szCs w:val="24"/>
        </w:rPr>
      </w:pPr>
      <w:r>
        <w:rPr>
          <w:b/>
          <w:sz w:val="24"/>
          <w:szCs w:val="24"/>
        </w:rPr>
        <w:t>Építményadó</w:t>
      </w:r>
    </w:p>
    <w:p w:rsidR="009108BA" w:rsidRDefault="009108BA" w:rsidP="008B752E">
      <w:pPr>
        <w:jc w:val="both"/>
        <w:rPr>
          <w:b/>
          <w:sz w:val="24"/>
          <w:szCs w:val="24"/>
        </w:rPr>
      </w:pPr>
    </w:p>
    <w:p w:rsidR="009108BA" w:rsidRDefault="009108BA" w:rsidP="0020603F">
      <w:pPr>
        <w:jc w:val="both"/>
        <w:rPr>
          <w:sz w:val="24"/>
          <w:szCs w:val="24"/>
        </w:rPr>
      </w:pPr>
      <w:r w:rsidRPr="00280EA0">
        <w:rPr>
          <w:sz w:val="24"/>
          <w:szCs w:val="24"/>
        </w:rPr>
        <w:t xml:space="preserve">A </w:t>
      </w:r>
      <w:r w:rsidR="00B35B9B" w:rsidRPr="00280EA0">
        <w:rPr>
          <w:sz w:val="24"/>
          <w:szCs w:val="24"/>
        </w:rPr>
        <w:t xml:space="preserve">Nemzetgazdasági Minisztérium </w:t>
      </w:r>
      <w:r w:rsidR="00280EA0" w:rsidRPr="00280EA0">
        <w:rPr>
          <w:sz w:val="24"/>
          <w:szCs w:val="24"/>
        </w:rPr>
        <w:t>NG</w:t>
      </w:r>
      <w:r w:rsidR="00B35B9B" w:rsidRPr="00280EA0">
        <w:rPr>
          <w:sz w:val="24"/>
          <w:szCs w:val="24"/>
        </w:rPr>
        <w:t>M</w:t>
      </w:r>
      <w:r w:rsidRPr="00280EA0">
        <w:rPr>
          <w:sz w:val="24"/>
          <w:szCs w:val="24"/>
        </w:rPr>
        <w:t>/</w:t>
      </w:r>
      <w:r w:rsidR="00280EA0" w:rsidRPr="00280EA0">
        <w:rPr>
          <w:sz w:val="24"/>
          <w:szCs w:val="24"/>
        </w:rPr>
        <w:t>23098</w:t>
      </w:r>
      <w:r w:rsidR="008F3C99" w:rsidRPr="00280EA0">
        <w:rPr>
          <w:sz w:val="24"/>
          <w:szCs w:val="24"/>
        </w:rPr>
        <w:t>/201</w:t>
      </w:r>
      <w:r w:rsidR="00280EA0" w:rsidRPr="00280EA0">
        <w:rPr>
          <w:sz w:val="24"/>
          <w:szCs w:val="24"/>
        </w:rPr>
        <w:t>9</w:t>
      </w:r>
      <w:r w:rsidRPr="00280EA0">
        <w:rPr>
          <w:sz w:val="24"/>
          <w:szCs w:val="24"/>
        </w:rPr>
        <w:t>. számú tájékoztatója szerint 201</w:t>
      </w:r>
      <w:r w:rsidR="00B35B9B" w:rsidRPr="00280EA0">
        <w:rPr>
          <w:sz w:val="24"/>
          <w:szCs w:val="24"/>
        </w:rPr>
        <w:t>9</w:t>
      </w:r>
      <w:r w:rsidRPr="00280EA0">
        <w:rPr>
          <w:sz w:val="24"/>
          <w:szCs w:val="24"/>
        </w:rPr>
        <w:t>.01.01. napjától az építmén</w:t>
      </w:r>
      <w:r w:rsidR="00AE6BDE" w:rsidRPr="00280EA0">
        <w:rPr>
          <w:sz w:val="24"/>
          <w:szCs w:val="24"/>
        </w:rPr>
        <w:t>y</w:t>
      </w:r>
      <w:r w:rsidR="00B35B9B" w:rsidRPr="00280EA0">
        <w:rPr>
          <w:sz w:val="24"/>
          <w:szCs w:val="24"/>
        </w:rPr>
        <w:t>ad</w:t>
      </w:r>
      <w:r w:rsidR="00280EA0" w:rsidRPr="00280EA0">
        <w:rPr>
          <w:sz w:val="24"/>
          <w:szCs w:val="24"/>
        </w:rPr>
        <w:t>ó mértékének felső határa 1951,65</w:t>
      </w:r>
      <w:r w:rsidRPr="00280EA0">
        <w:rPr>
          <w:sz w:val="24"/>
          <w:szCs w:val="24"/>
        </w:rPr>
        <w:t xml:space="preserve"> Ft/</w:t>
      </w:r>
      <w:r w:rsidRPr="00280EA0">
        <w:rPr>
          <w:b/>
        </w:rPr>
        <w:t xml:space="preserve"> </w:t>
      </w:r>
      <w:r w:rsidRPr="00280EA0">
        <w:t>m</w:t>
      </w:r>
      <w:r w:rsidRPr="00280EA0">
        <w:rPr>
          <w:vertAlign w:val="superscript"/>
        </w:rPr>
        <w:t>2</w:t>
      </w:r>
      <w:r w:rsidRPr="00280EA0">
        <w:rPr>
          <w:sz w:val="24"/>
          <w:szCs w:val="24"/>
        </w:rPr>
        <w:t>.</w:t>
      </w:r>
    </w:p>
    <w:p w:rsidR="009108BA" w:rsidRPr="00385975" w:rsidRDefault="009108BA" w:rsidP="0020603F">
      <w:pPr>
        <w:jc w:val="both"/>
        <w:rPr>
          <w:sz w:val="24"/>
          <w:szCs w:val="24"/>
        </w:rPr>
      </w:pPr>
    </w:p>
    <w:p w:rsidR="009108BA" w:rsidRDefault="009108BA" w:rsidP="0020603F">
      <w:pPr>
        <w:jc w:val="both"/>
        <w:rPr>
          <w:sz w:val="24"/>
          <w:szCs w:val="24"/>
        </w:rPr>
      </w:pPr>
      <w:r w:rsidRPr="00385975">
        <w:rPr>
          <w:sz w:val="24"/>
          <w:szCs w:val="24"/>
        </w:rPr>
        <w:t>Hatályos rendeletünkben alkalmazott építményadó mértékek jóval az alkalmazható maximum alatt maradnak, mivel Önkormányzatunk kiemelt célja városunkban az arányos és igazságos közteherviselés fenntartása.</w:t>
      </w:r>
    </w:p>
    <w:p w:rsidR="009108BA" w:rsidRDefault="009108BA" w:rsidP="008B752E">
      <w:pPr>
        <w:jc w:val="both"/>
        <w:rPr>
          <w:b/>
          <w:sz w:val="24"/>
          <w:szCs w:val="24"/>
        </w:rPr>
      </w:pPr>
    </w:p>
    <w:p w:rsidR="009108BA" w:rsidRPr="00A043EE" w:rsidRDefault="009108BA" w:rsidP="00A043EE">
      <w:pPr>
        <w:jc w:val="both"/>
        <w:rPr>
          <w:sz w:val="24"/>
          <w:szCs w:val="24"/>
        </w:rPr>
      </w:pPr>
      <w:r>
        <w:rPr>
          <w:sz w:val="24"/>
          <w:szCs w:val="24"/>
        </w:rPr>
        <w:t>A 2016. január 1. napi hatállyal kialakult</w:t>
      </w:r>
      <w:r w:rsidRPr="00A043EE">
        <w:rPr>
          <w:sz w:val="24"/>
          <w:szCs w:val="24"/>
        </w:rPr>
        <w:t xml:space="preserve"> kedvezmény rendszer </w:t>
      </w:r>
      <w:r w:rsidR="00AE6BDE">
        <w:rPr>
          <w:sz w:val="24"/>
          <w:szCs w:val="24"/>
        </w:rPr>
        <w:t>az</w:t>
      </w:r>
      <w:r w:rsidRPr="00A043EE">
        <w:rPr>
          <w:sz w:val="24"/>
          <w:szCs w:val="24"/>
        </w:rPr>
        <w:t xml:space="preserve"> </w:t>
      </w:r>
      <w:proofErr w:type="spellStart"/>
      <w:r w:rsidRPr="00A043EE">
        <w:rPr>
          <w:sz w:val="24"/>
          <w:szCs w:val="24"/>
        </w:rPr>
        <w:t>életvitelszerűen</w:t>
      </w:r>
      <w:proofErr w:type="spellEnd"/>
      <w:r w:rsidRPr="00A043EE">
        <w:rPr>
          <w:sz w:val="24"/>
          <w:szCs w:val="24"/>
        </w:rPr>
        <w:t xml:space="preserve"> történő lak</w:t>
      </w:r>
      <w:r>
        <w:rPr>
          <w:sz w:val="24"/>
          <w:szCs w:val="24"/>
        </w:rPr>
        <w:t>áshasználat tényéhez kapcsolódik</w:t>
      </w:r>
      <w:r w:rsidR="00AE6BDE">
        <w:rPr>
          <w:sz w:val="24"/>
          <w:szCs w:val="24"/>
        </w:rPr>
        <w:t xml:space="preserve">, vagyis </w:t>
      </w:r>
      <w:r w:rsidRPr="00A043EE">
        <w:rPr>
          <w:sz w:val="24"/>
          <w:szCs w:val="24"/>
        </w:rPr>
        <w:t xml:space="preserve">az </w:t>
      </w:r>
      <w:proofErr w:type="spellStart"/>
      <w:r w:rsidRPr="00A043EE">
        <w:rPr>
          <w:sz w:val="24"/>
          <w:szCs w:val="24"/>
        </w:rPr>
        <w:t>életvitelszerűen</w:t>
      </w:r>
      <w:proofErr w:type="spellEnd"/>
      <w:r w:rsidRPr="00A043EE">
        <w:rPr>
          <w:sz w:val="24"/>
          <w:szCs w:val="24"/>
        </w:rPr>
        <w:t xml:space="preserve"> a lakásban tartózkodó, eltar</w:t>
      </w:r>
      <w:r>
        <w:rPr>
          <w:sz w:val="24"/>
          <w:szCs w:val="24"/>
        </w:rPr>
        <w:t>tott gyermekek számához igazodik</w:t>
      </w:r>
      <w:r w:rsidRPr="00A043EE">
        <w:rPr>
          <w:sz w:val="24"/>
          <w:szCs w:val="24"/>
        </w:rPr>
        <w:t xml:space="preserve">. A gyermeket nevelők mellett </w:t>
      </w:r>
      <w:r>
        <w:rPr>
          <w:sz w:val="24"/>
          <w:szCs w:val="24"/>
        </w:rPr>
        <w:t>a nyugdíjas lakosok részesülne</w:t>
      </w:r>
      <w:r w:rsidRPr="00A043EE">
        <w:rPr>
          <w:sz w:val="24"/>
          <w:szCs w:val="24"/>
        </w:rPr>
        <w:t>k kedvezményben, ők a tulajdoni hányadukra vonatkozóan számított adóból 50%-os mértékű kedvezményben ré</w:t>
      </w:r>
      <w:r>
        <w:rPr>
          <w:sz w:val="24"/>
          <w:szCs w:val="24"/>
        </w:rPr>
        <w:t>szesüln</w:t>
      </w:r>
      <w:r w:rsidRPr="00A043EE">
        <w:rPr>
          <w:sz w:val="24"/>
          <w:szCs w:val="24"/>
        </w:rPr>
        <w:t>ek.</w:t>
      </w:r>
    </w:p>
    <w:p w:rsidR="009108BA" w:rsidRPr="00A043EE" w:rsidRDefault="009108BA" w:rsidP="00A043EE">
      <w:pPr>
        <w:jc w:val="both"/>
        <w:rPr>
          <w:b/>
          <w:sz w:val="24"/>
          <w:szCs w:val="24"/>
        </w:rPr>
      </w:pPr>
    </w:p>
    <w:p w:rsidR="009108BA" w:rsidRDefault="009108BA" w:rsidP="00B074F6">
      <w:pPr>
        <w:pStyle w:val="NormlWeb"/>
        <w:spacing w:before="0" w:beforeAutospacing="0" w:after="0" w:afterAutospacing="0"/>
        <w:jc w:val="both"/>
      </w:pPr>
      <w:r>
        <w:t xml:space="preserve">Az adó alapja </w:t>
      </w:r>
      <w:r w:rsidRPr="005B7901">
        <w:t xml:space="preserve">az építmény </w:t>
      </w:r>
      <w:r w:rsidRPr="0020603F">
        <w:t>m</w:t>
      </w:r>
      <w:r w:rsidRPr="0020603F">
        <w:rPr>
          <w:vertAlign w:val="superscript"/>
        </w:rPr>
        <w:t>2</w:t>
      </w:r>
      <w:r w:rsidRPr="005B7901">
        <w:t>-ben számított hasznos alapterülete</w:t>
      </w:r>
      <w:r>
        <w:t>, mely az alábbi helyi adómértékkel számolható.</w:t>
      </w:r>
    </w:p>
    <w:p w:rsidR="009108BA" w:rsidRDefault="009108BA" w:rsidP="00B074F6">
      <w:pPr>
        <w:pStyle w:val="NormlWeb"/>
        <w:spacing w:before="0" w:beforeAutospacing="0" w:after="0" w:afterAutospacing="0"/>
        <w:jc w:val="both"/>
      </w:pPr>
    </w:p>
    <w:tbl>
      <w:tblPr>
        <w:tblW w:w="5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1546"/>
        <w:gridCol w:w="1783"/>
      </w:tblGrid>
      <w:tr w:rsidR="009108BA" w:rsidTr="0020603F">
        <w:trPr>
          <w:trHeight w:val="885"/>
          <w:jc w:val="center"/>
        </w:trPr>
        <w:tc>
          <w:tcPr>
            <w:tcW w:w="2518" w:type="dxa"/>
            <w:vAlign w:val="center"/>
          </w:tcPr>
          <w:p w:rsidR="009108BA" w:rsidRPr="008554F0" w:rsidRDefault="009108BA" w:rsidP="008554F0">
            <w:pPr>
              <w:pStyle w:val="NormlWeb"/>
              <w:spacing w:before="0" w:beforeAutospacing="0" w:after="0" w:afterAutospacing="0"/>
              <w:jc w:val="center"/>
              <w:rPr>
                <w:b/>
              </w:rPr>
            </w:pPr>
            <w:r w:rsidRPr="008554F0">
              <w:rPr>
                <w:b/>
              </w:rPr>
              <w:t>Építmény jellege</w:t>
            </w:r>
          </w:p>
        </w:tc>
        <w:tc>
          <w:tcPr>
            <w:tcW w:w="1546" w:type="dxa"/>
            <w:vAlign w:val="center"/>
          </w:tcPr>
          <w:p w:rsidR="009108BA" w:rsidRPr="008554F0" w:rsidRDefault="009108BA" w:rsidP="008554F0">
            <w:pPr>
              <w:pStyle w:val="NormlWeb"/>
              <w:spacing w:before="0" w:beforeAutospacing="0" w:after="0" w:afterAutospacing="0"/>
              <w:jc w:val="center"/>
              <w:rPr>
                <w:b/>
              </w:rPr>
            </w:pPr>
            <w:r w:rsidRPr="008554F0">
              <w:rPr>
                <w:b/>
              </w:rPr>
              <w:t>Adó helyi mértéke</w:t>
            </w:r>
          </w:p>
        </w:tc>
        <w:tc>
          <w:tcPr>
            <w:tcW w:w="1783" w:type="dxa"/>
            <w:vAlign w:val="center"/>
          </w:tcPr>
          <w:p w:rsidR="009108BA" w:rsidRPr="008554F0" w:rsidRDefault="009108BA" w:rsidP="008554F0">
            <w:pPr>
              <w:pStyle w:val="NormlWeb"/>
              <w:spacing w:before="0" w:beforeAutospacing="0" w:after="0" w:afterAutospacing="0"/>
              <w:jc w:val="center"/>
              <w:rPr>
                <w:b/>
              </w:rPr>
            </w:pPr>
            <w:r w:rsidRPr="008554F0">
              <w:rPr>
                <w:b/>
              </w:rPr>
              <w:t>Adó helyi mértéke ipari területen</w:t>
            </w:r>
          </w:p>
        </w:tc>
      </w:tr>
      <w:tr w:rsidR="009108BA" w:rsidTr="0020603F">
        <w:trPr>
          <w:trHeight w:val="596"/>
          <w:jc w:val="center"/>
        </w:trPr>
        <w:tc>
          <w:tcPr>
            <w:tcW w:w="2518" w:type="dxa"/>
            <w:vAlign w:val="center"/>
          </w:tcPr>
          <w:p w:rsidR="009108BA" w:rsidRDefault="009108BA" w:rsidP="008554F0">
            <w:pPr>
              <w:pStyle w:val="NormlWeb"/>
              <w:spacing w:before="0" w:beforeAutospacing="0" w:after="0" w:afterAutospacing="0"/>
              <w:jc w:val="center"/>
            </w:pPr>
            <w:r>
              <w:t>Lakás céljára szolgáló építmény</w:t>
            </w:r>
          </w:p>
        </w:tc>
        <w:tc>
          <w:tcPr>
            <w:tcW w:w="1546" w:type="dxa"/>
            <w:vAlign w:val="center"/>
          </w:tcPr>
          <w:p w:rsidR="009108BA" w:rsidRPr="008554F0" w:rsidRDefault="009108BA" w:rsidP="008554F0">
            <w:pPr>
              <w:pStyle w:val="NormlWeb"/>
              <w:spacing w:before="0" w:beforeAutospacing="0" w:after="0" w:afterAutospacing="0"/>
              <w:jc w:val="center"/>
              <w:rPr>
                <w:b/>
              </w:rPr>
            </w:pPr>
            <w:r>
              <w:rPr>
                <w:b/>
              </w:rPr>
              <w:t>240</w:t>
            </w:r>
            <w:r w:rsidRPr="008554F0">
              <w:rPr>
                <w:b/>
              </w:rPr>
              <w:t xml:space="preserve"> Ft/m</w:t>
            </w:r>
            <w:r w:rsidRPr="0020603F">
              <w:rPr>
                <w:b/>
                <w:vertAlign w:val="superscript"/>
              </w:rPr>
              <w:t>2</w:t>
            </w:r>
          </w:p>
        </w:tc>
        <w:tc>
          <w:tcPr>
            <w:tcW w:w="1783" w:type="dxa"/>
            <w:vAlign w:val="center"/>
          </w:tcPr>
          <w:p w:rsidR="009108BA" w:rsidRPr="008554F0" w:rsidRDefault="009108BA" w:rsidP="008554F0">
            <w:pPr>
              <w:pStyle w:val="NormlWeb"/>
              <w:spacing w:before="0" w:beforeAutospacing="0" w:after="0" w:afterAutospacing="0"/>
              <w:jc w:val="center"/>
              <w:rPr>
                <w:b/>
              </w:rPr>
            </w:pPr>
            <w:r>
              <w:rPr>
                <w:b/>
              </w:rPr>
              <w:t>240</w:t>
            </w:r>
            <w:r w:rsidRPr="008554F0">
              <w:rPr>
                <w:b/>
              </w:rPr>
              <w:t xml:space="preserve"> Ft/ m</w:t>
            </w:r>
            <w:r w:rsidRPr="0020603F">
              <w:rPr>
                <w:b/>
                <w:vertAlign w:val="superscript"/>
              </w:rPr>
              <w:t>2</w:t>
            </w:r>
          </w:p>
        </w:tc>
      </w:tr>
      <w:tr w:rsidR="009108BA" w:rsidTr="0020603F">
        <w:trPr>
          <w:trHeight w:val="1770"/>
          <w:jc w:val="center"/>
        </w:trPr>
        <w:tc>
          <w:tcPr>
            <w:tcW w:w="2518" w:type="dxa"/>
            <w:vAlign w:val="center"/>
          </w:tcPr>
          <w:p w:rsidR="009108BA" w:rsidRDefault="009108BA" w:rsidP="008554F0">
            <w:pPr>
              <w:pStyle w:val="NormlWeb"/>
              <w:spacing w:before="0" w:beforeAutospacing="0" w:after="0" w:afterAutospacing="0"/>
              <w:jc w:val="center"/>
            </w:pPr>
            <w:r>
              <w:t>Nem lakáscélú, kereskedelmi vagy szolgáltató tevékenység folytatására szolgáló építmény</w:t>
            </w:r>
          </w:p>
        </w:tc>
        <w:tc>
          <w:tcPr>
            <w:tcW w:w="1546" w:type="dxa"/>
            <w:vAlign w:val="center"/>
          </w:tcPr>
          <w:p w:rsidR="009108BA" w:rsidRPr="008554F0" w:rsidRDefault="009108BA" w:rsidP="008554F0">
            <w:pPr>
              <w:pStyle w:val="NormlWeb"/>
              <w:spacing w:before="0" w:beforeAutospacing="0" w:after="0" w:afterAutospacing="0"/>
              <w:jc w:val="center"/>
              <w:rPr>
                <w:b/>
              </w:rPr>
            </w:pPr>
            <w:r w:rsidRPr="008554F0">
              <w:rPr>
                <w:b/>
              </w:rPr>
              <w:t>800 Ft/ m</w:t>
            </w:r>
            <w:r w:rsidRPr="0020603F">
              <w:rPr>
                <w:b/>
                <w:vertAlign w:val="superscript"/>
              </w:rPr>
              <w:t>2</w:t>
            </w:r>
          </w:p>
        </w:tc>
        <w:tc>
          <w:tcPr>
            <w:tcW w:w="1783" w:type="dxa"/>
            <w:vAlign w:val="center"/>
          </w:tcPr>
          <w:p w:rsidR="009108BA" w:rsidRPr="008554F0" w:rsidRDefault="009108BA" w:rsidP="008554F0">
            <w:pPr>
              <w:pStyle w:val="NormlWeb"/>
              <w:spacing w:before="0" w:beforeAutospacing="0" w:after="0" w:afterAutospacing="0"/>
              <w:jc w:val="center"/>
              <w:rPr>
                <w:b/>
              </w:rPr>
            </w:pPr>
            <w:r w:rsidRPr="008554F0">
              <w:rPr>
                <w:b/>
              </w:rPr>
              <w:t>1.080 Ft/ m</w:t>
            </w:r>
            <w:r w:rsidRPr="0020603F">
              <w:rPr>
                <w:b/>
                <w:vertAlign w:val="superscript"/>
              </w:rPr>
              <w:t>2</w:t>
            </w:r>
          </w:p>
        </w:tc>
      </w:tr>
      <w:tr w:rsidR="009108BA" w:rsidTr="0020603F">
        <w:trPr>
          <w:trHeight w:val="1787"/>
          <w:jc w:val="center"/>
        </w:trPr>
        <w:tc>
          <w:tcPr>
            <w:tcW w:w="2518" w:type="dxa"/>
            <w:vAlign w:val="center"/>
          </w:tcPr>
          <w:p w:rsidR="009108BA" w:rsidRDefault="009108BA" w:rsidP="008554F0">
            <w:pPr>
              <w:pStyle w:val="NormlWeb"/>
              <w:spacing w:before="0" w:beforeAutospacing="0" w:after="0" w:afterAutospacing="0"/>
              <w:jc w:val="center"/>
            </w:pPr>
            <w:r>
              <w:t>Nem lakáscélú, nem kereskedelmi vagy szolgáltató tevékenység folytatására szolgáló építmény</w:t>
            </w:r>
          </w:p>
        </w:tc>
        <w:tc>
          <w:tcPr>
            <w:tcW w:w="1546" w:type="dxa"/>
            <w:vAlign w:val="center"/>
          </w:tcPr>
          <w:p w:rsidR="009108BA" w:rsidRPr="008554F0" w:rsidRDefault="009108BA" w:rsidP="008554F0">
            <w:pPr>
              <w:pStyle w:val="NormlWeb"/>
              <w:spacing w:before="0" w:beforeAutospacing="0" w:after="0" w:afterAutospacing="0"/>
              <w:jc w:val="center"/>
              <w:rPr>
                <w:b/>
              </w:rPr>
            </w:pPr>
            <w:r w:rsidRPr="008554F0">
              <w:rPr>
                <w:b/>
              </w:rPr>
              <w:t>600 Ft/ m</w:t>
            </w:r>
            <w:r w:rsidRPr="0020603F">
              <w:rPr>
                <w:b/>
                <w:vertAlign w:val="superscript"/>
              </w:rPr>
              <w:t>2</w:t>
            </w:r>
          </w:p>
        </w:tc>
        <w:tc>
          <w:tcPr>
            <w:tcW w:w="1783" w:type="dxa"/>
            <w:vAlign w:val="center"/>
          </w:tcPr>
          <w:p w:rsidR="009108BA" w:rsidRPr="008554F0" w:rsidRDefault="009108BA" w:rsidP="008554F0">
            <w:pPr>
              <w:pStyle w:val="NormlWeb"/>
              <w:spacing w:before="0" w:beforeAutospacing="0" w:after="0" w:afterAutospacing="0"/>
              <w:jc w:val="center"/>
              <w:rPr>
                <w:b/>
              </w:rPr>
            </w:pPr>
            <w:r w:rsidRPr="008554F0">
              <w:rPr>
                <w:b/>
              </w:rPr>
              <w:t>800 Ft/ m</w:t>
            </w:r>
            <w:r w:rsidRPr="0020603F">
              <w:rPr>
                <w:b/>
                <w:vertAlign w:val="superscript"/>
              </w:rPr>
              <w:t>2</w:t>
            </w:r>
          </w:p>
        </w:tc>
      </w:tr>
    </w:tbl>
    <w:p w:rsidR="009108BA" w:rsidRDefault="009108BA" w:rsidP="00B074F6">
      <w:pPr>
        <w:pStyle w:val="NormlWeb"/>
        <w:spacing w:before="0" w:beforeAutospacing="0" w:after="0" w:afterAutospacing="0"/>
        <w:jc w:val="both"/>
      </w:pPr>
    </w:p>
    <w:p w:rsidR="009108BA" w:rsidRDefault="009108BA" w:rsidP="00B074F6">
      <w:pPr>
        <w:pStyle w:val="NormlWeb"/>
        <w:spacing w:before="0" w:beforeAutospacing="0" w:after="0" w:afterAutospacing="0"/>
        <w:jc w:val="both"/>
      </w:pPr>
      <w:r>
        <w:t xml:space="preserve">Nagy odafigyelést igényel a magánszemélyek esetében igénybe vehető </w:t>
      </w:r>
      <w:r w:rsidRPr="008555E6">
        <w:rPr>
          <w:b/>
        </w:rPr>
        <w:t xml:space="preserve">kedvezmények </w:t>
      </w:r>
      <w:r>
        <w:t>figyelembevétele. A bevallások adatainak ellenőrzése igen nehézkes a rendelkezésre álló szűk információs adatbázisok miatt.</w:t>
      </w:r>
    </w:p>
    <w:p w:rsidR="009108BA" w:rsidRDefault="009108BA" w:rsidP="00B074F6">
      <w:pPr>
        <w:pStyle w:val="NormlWeb"/>
        <w:spacing w:before="0" w:beforeAutospacing="0" w:after="0" w:afterAutospacing="0"/>
        <w:jc w:val="both"/>
      </w:pPr>
    </w:p>
    <w:p w:rsidR="009108BA" w:rsidRDefault="009108BA" w:rsidP="00B074F6">
      <w:pPr>
        <w:pStyle w:val="NormlWeb"/>
        <w:spacing w:before="0" w:beforeAutospacing="0" w:after="0" w:afterAutospacing="0"/>
        <w:jc w:val="both"/>
      </w:pPr>
      <w:r>
        <w:t>Magánszemély adóalany építményadó adónemben lakás céljára szolgáló építmény esetén adókedvezmény igénybevételére jogosult az alábbiak szerint.</w:t>
      </w:r>
    </w:p>
    <w:p w:rsidR="009108BA" w:rsidRDefault="009108BA" w:rsidP="00B074F6">
      <w:pPr>
        <w:pStyle w:val="NormlWeb"/>
        <w:spacing w:before="0" w:beforeAutospacing="0" w:after="0" w:afterAutospacing="0"/>
        <w:jc w:val="both"/>
      </w:pP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1980"/>
        <w:gridCol w:w="1230"/>
        <w:gridCol w:w="3649"/>
      </w:tblGrid>
      <w:tr w:rsidR="009108BA" w:rsidTr="008554F0">
        <w:trPr>
          <w:jc w:val="center"/>
        </w:trPr>
        <w:tc>
          <w:tcPr>
            <w:tcW w:w="2808" w:type="dxa"/>
          </w:tcPr>
          <w:p w:rsidR="009108BA" w:rsidRPr="008554F0" w:rsidRDefault="009108BA" w:rsidP="008554F0">
            <w:pPr>
              <w:pStyle w:val="NormlWeb"/>
              <w:spacing w:before="0" w:beforeAutospacing="0" w:after="0" w:afterAutospacing="0"/>
              <w:jc w:val="center"/>
              <w:rPr>
                <w:b/>
              </w:rPr>
            </w:pPr>
            <w:r>
              <w:rPr>
                <w:b/>
              </w:rPr>
              <w:t>Eltartott gyermekek</w:t>
            </w:r>
            <w:r w:rsidRPr="008554F0">
              <w:rPr>
                <w:b/>
              </w:rPr>
              <w:t xml:space="preserve"> száma</w:t>
            </w:r>
          </w:p>
        </w:tc>
        <w:tc>
          <w:tcPr>
            <w:tcW w:w="1980" w:type="dxa"/>
          </w:tcPr>
          <w:p w:rsidR="009108BA" w:rsidRPr="008554F0" w:rsidRDefault="009108BA" w:rsidP="008554F0">
            <w:pPr>
              <w:pStyle w:val="NormlWeb"/>
              <w:spacing w:before="0" w:beforeAutospacing="0" w:after="0" w:afterAutospacing="0"/>
              <w:jc w:val="center"/>
              <w:rPr>
                <w:b/>
              </w:rPr>
            </w:pPr>
            <w:r w:rsidRPr="008554F0">
              <w:rPr>
                <w:b/>
              </w:rPr>
              <w:t>Adókedvezmény mértéke</w:t>
            </w:r>
          </w:p>
        </w:tc>
        <w:tc>
          <w:tcPr>
            <w:tcW w:w="1230" w:type="dxa"/>
          </w:tcPr>
          <w:p w:rsidR="009108BA" w:rsidRPr="008554F0" w:rsidRDefault="009108BA" w:rsidP="008554F0">
            <w:pPr>
              <w:pStyle w:val="NormlWeb"/>
              <w:spacing w:before="0" w:beforeAutospacing="0" w:after="0" w:afterAutospacing="0"/>
              <w:jc w:val="center"/>
              <w:rPr>
                <w:b/>
              </w:rPr>
            </w:pPr>
            <w:r w:rsidRPr="008554F0">
              <w:rPr>
                <w:b/>
              </w:rPr>
              <w:t>Fizetendő adó/m2</w:t>
            </w:r>
          </w:p>
        </w:tc>
        <w:tc>
          <w:tcPr>
            <w:tcW w:w="3649" w:type="dxa"/>
          </w:tcPr>
          <w:p w:rsidR="009108BA" w:rsidRPr="008554F0" w:rsidRDefault="009108BA" w:rsidP="008554F0">
            <w:pPr>
              <w:pStyle w:val="NormlWeb"/>
              <w:spacing w:before="0" w:beforeAutospacing="0" w:after="0" w:afterAutospacing="0"/>
              <w:jc w:val="center"/>
              <w:rPr>
                <w:b/>
              </w:rPr>
            </w:pPr>
            <w:r w:rsidRPr="008554F0">
              <w:rPr>
                <w:b/>
              </w:rPr>
              <w:t>Egyéb kedvezmény</w:t>
            </w:r>
          </w:p>
        </w:tc>
      </w:tr>
      <w:tr w:rsidR="009108BA" w:rsidTr="008554F0">
        <w:trPr>
          <w:jc w:val="center"/>
        </w:trPr>
        <w:tc>
          <w:tcPr>
            <w:tcW w:w="2808" w:type="dxa"/>
          </w:tcPr>
          <w:p w:rsidR="009108BA" w:rsidRDefault="009108BA" w:rsidP="007D3178">
            <w:pPr>
              <w:pStyle w:val="NormlWeb"/>
              <w:spacing w:before="0" w:beforeAutospacing="0" w:after="0" w:afterAutospacing="0"/>
              <w:jc w:val="center"/>
            </w:pPr>
            <w:r>
              <w:t>1 eltartott gyermek</w:t>
            </w:r>
          </w:p>
        </w:tc>
        <w:tc>
          <w:tcPr>
            <w:tcW w:w="1980" w:type="dxa"/>
          </w:tcPr>
          <w:p w:rsidR="009108BA" w:rsidRDefault="009108BA" w:rsidP="008554F0">
            <w:pPr>
              <w:pStyle w:val="NormlWeb"/>
              <w:spacing w:before="0" w:beforeAutospacing="0" w:after="0" w:afterAutospacing="0"/>
              <w:jc w:val="center"/>
            </w:pPr>
            <w:r>
              <w:t>20%</w:t>
            </w:r>
          </w:p>
        </w:tc>
        <w:tc>
          <w:tcPr>
            <w:tcW w:w="1230" w:type="dxa"/>
          </w:tcPr>
          <w:p w:rsidR="009108BA" w:rsidRPr="008554F0" w:rsidRDefault="009108BA" w:rsidP="008554F0">
            <w:pPr>
              <w:pStyle w:val="NormlWeb"/>
              <w:spacing w:before="0" w:beforeAutospacing="0" w:after="0" w:afterAutospacing="0"/>
              <w:jc w:val="center"/>
              <w:rPr>
                <w:b/>
              </w:rPr>
            </w:pPr>
            <w:r>
              <w:rPr>
                <w:b/>
              </w:rPr>
              <w:t>192</w:t>
            </w:r>
            <w:r w:rsidRPr="008554F0">
              <w:rPr>
                <w:b/>
              </w:rPr>
              <w:t xml:space="preserve"> Ft</w:t>
            </w:r>
          </w:p>
        </w:tc>
        <w:tc>
          <w:tcPr>
            <w:tcW w:w="3649" w:type="dxa"/>
            <w:vMerge w:val="restart"/>
          </w:tcPr>
          <w:p w:rsidR="009108BA" w:rsidRDefault="009108BA" w:rsidP="00F169CF">
            <w:pPr>
              <w:pStyle w:val="NormlWeb"/>
              <w:spacing w:before="0" w:beforeAutospacing="0" w:after="0" w:afterAutospacing="0"/>
              <w:jc w:val="both"/>
            </w:pPr>
            <w:r w:rsidRPr="00813296">
              <w:rPr>
                <w:bCs/>
              </w:rPr>
              <w:t xml:space="preserve">A nyugdíjas magánszemély adóalany az </w:t>
            </w:r>
            <w:proofErr w:type="spellStart"/>
            <w:r w:rsidRPr="00813296">
              <w:rPr>
                <w:bCs/>
              </w:rPr>
              <w:t>életvitelszerűen</w:t>
            </w:r>
            <w:proofErr w:type="spellEnd"/>
            <w:r w:rsidRPr="00813296">
              <w:rPr>
                <w:bCs/>
              </w:rPr>
              <w:t xml:space="preserve"> is lakóhelyéül szolgáló lakása után </w:t>
            </w:r>
            <w:r>
              <w:rPr>
                <w:bCs/>
              </w:rPr>
              <w:t xml:space="preserve">a </w:t>
            </w:r>
            <w:r w:rsidRPr="00813296">
              <w:rPr>
                <w:bCs/>
              </w:rPr>
              <w:t>kedvezménnyel csökkentett számított adóból tulajdoni hányadának megfelelően további 50%-os adókedvezményt vehet igénybe</w:t>
            </w:r>
          </w:p>
        </w:tc>
      </w:tr>
      <w:tr w:rsidR="009108BA" w:rsidTr="008554F0">
        <w:trPr>
          <w:jc w:val="center"/>
        </w:trPr>
        <w:tc>
          <w:tcPr>
            <w:tcW w:w="2808" w:type="dxa"/>
          </w:tcPr>
          <w:p w:rsidR="009108BA" w:rsidRDefault="009108BA" w:rsidP="008554F0">
            <w:pPr>
              <w:pStyle w:val="NormlWeb"/>
              <w:spacing w:before="0" w:beforeAutospacing="0" w:after="0" w:afterAutospacing="0"/>
              <w:jc w:val="center"/>
            </w:pPr>
            <w:r>
              <w:t>2 eltartott gyermek</w:t>
            </w:r>
          </w:p>
        </w:tc>
        <w:tc>
          <w:tcPr>
            <w:tcW w:w="1980" w:type="dxa"/>
          </w:tcPr>
          <w:p w:rsidR="009108BA" w:rsidRDefault="009108BA" w:rsidP="008554F0">
            <w:pPr>
              <w:pStyle w:val="NormlWeb"/>
              <w:spacing w:before="0" w:beforeAutospacing="0" w:after="0" w:afterAutospacing="0"/>
              <w:jc w:val="center"/>
            </w:pPr>
            <w:r>
              <w:t>40%</w:t>
            </w:r>
          </w:p>
        </w:tc>
        <w:tc>
          <w:tcPr>
            <w:tcW w:w="1230" w:type="dxa"/>
          </w:tcPr>
          <w:p w:rsidR="009108BA" w:rsidRPr="008554F0" w:rsidRDefault="009108BA" w:rsidP="008554F0">
            <w:pPr>
              <w:pStyle w:val="NormlWeb"/>
              <w:spacing w:before="0" w:beforeAutospacing="0" w:after="0" w:afterAutospacing="0"/>
              <w:jc w:val="center"/>
              <w:rPr>
                <w:b/>
              </w:rPr>
            </w:pPr>
            <w:r>
              <w:rPr>
                <w:b/>
              </w:rPr>
              <w:t>144</w:t>
            </w:r>
            <w:r w:rsidRPr="008554F0">
              <w:rPr>
                <w:b/>
              </w:rPr>
              <w:t xml:space="preserve"> Ft</w:t>
            </w:r>
          </w:p>
        </w:tc>
        <w:tc>
          <w:tcPr>
            <w:tcW w:w="3649" w:type="dxa"/>
            <w:vMerge/>
          </w:tcPr>
          <w:p w:rsidR="009108BA" w:rsidRDefault="009108BA" w:rsidP="008554F0">
            <w:pPr>
              <w:pStyle w:val="NormlWeb"/>
              <w:spacing w:before="0" w:beforeAutospacing="0" w:after="0" w:afterAutospacing="0"/>
              <w:jc w:val="both"/>
            </w:pPr>
          </w:p>
        </w:tc>
      </w:tr>
      <w:tr w:rsidR="009108BA" w:rsidTr="008554F0">
        <w:trPr>
          <w:jc w:val="center"/>
        </w:trPr>
        <w:tc>
          <w:tcPr>
            <w:tcW w:w="2808" w:type="dxa"/>
          </w:tcPr>
          <w:p w:rsidR="009108BA" w:rsidRDefault="009108BA" w:rsidP="008554F0">
            <w:pPr>
              <w:pStyle w:val="NormlWeb"/>
              <w:spacing w:before="0" w:beforeAutospacing="0" w:after="0" w:afterAutospacing="0"/>
              <w:jc w:val="center"/>
            </w:pPr>
            <w:r>
              <w:t>3 eltartott gyermek</w:t>
            </w:r>
          </w:p>
        </w:tc>
        <w:tc>
          <w:tcPr>
            <w:tcW w:w="1980" w:type="dxa"/>
          </w:tcPr>
          <w:p w:rsidR="009108BA" w:rsidRDefault="009108BA" w:rsidP="008554F0">
            <w:pPr>
              <w:pStyle w:val="NormlWeb"/>
              <w:spacing w:before="0" w:beforeAutospacing="0" w:after="0" w:afterAutospacing="0"/>
              <w:jc w:val="center"/>
            </w:pPr>
            <w:r>
              <w:t>60%</w:t>
            </w:r>
          </w:p>
        </w:tc>
        <w:tc>
          <w:tcPr>
            <w:tcW w:w="1230" w:type="dxa"/>
          </w:tcPr>
          <w:p w:rsidR="009108BA" w:rsidRPr="008554F0" w:rsidRDefault="009108BA" w:rsidP="008554F0">
            <w:pPr>
              <w:pStyle w:val="NormlWeb"/>
              <w:spacing w:before="0" w:beforeAutospacing="0" w:after="0" w:afterAutospacing="0"/>
              <w:jc w:val="center"/>
              <w:rPr>
                <w:b/>
              </w:rPr>
            </w:pPr>
            <w:r>
              <w:rPr>
                <w:b/>
              </w:rPr>
              <w:t>96</w:t>
            </w:r>
            <w:r w:rsidRPr="008554F0">
              <w:rPr>
                <w:b/>
              </w:rPr>
              <w:t xml:space="preserve"> Ft</w:t>
            </w:r>
          </w:p>
        </w:tc>
        <w:tc>
          <w:tcPr>
            <w:tcW w:w="3649" w:type="dxa"/>
            <w:vMerge/>
          </w:tcPr>
          <w:p w:rsidR="009108BA" w:rsidRDefault="009108BA" w:rsidP="008554F0">
            <w:pPr>
              <w:pStyle w:val="NormlWeb"/>
              <w:spacing w:before="0" w:beforeAutospacing="0" w:after="0" w:afterAutospacing="0"/>
              <w:jc w:val="both"/>
            </w:pPr>
          </w:p>
        </w:tc>
      </w:tr>
      <w:tr w:rsidR="009108BA" w:rsidTr="00F169CF">
        <w:trPr>
          <w:trHeight w:val="827"/>
          <w:jc w:val="center"/>
        </w:trPr>
        <w:tc>
          <w:tcPr>
            <w:tcW w:w="2808" w:type="dxa"/>
          </w:tcPr>
          <w:p w:rsidR="009108BA" w:rsidRDefault="009108BA" w:rsidP="008554F0">
            <w:pPr>
              <w:pStyle w:val="NormlWeb"/>
              <w:spacing w:before="0" w:beforeAutospacing="0" w:after="0" w:afterAutospacing="0"/>
              <w:jc w:val="center"/>
            </w:pPr>
            <w:r>
              <w:t>4 vagy ennél több eltartott gyermek</w:t>
            </w:r>
          </w:p>
        </w:tc>
        <w:tc>
          <w:tcPr>
            <w:tcW w:w="1980" w:type="dxa"/>
          </w:tcPr>
          <w:p w:rsidR="009108BA" w:rsidRDefault="009108BA" w:rsidP="008554F0">
            <w:pPr>
              <w:pStyle w:val="NormlWeb"/>
              <w:spacing w:before="0" w:beforeAutospacing="0" w:after="0" w:afterAutospacing="0"/>
              <w:jc w:val="center"/>
            </w:pPr>
            <w:r>
              <w:t>80%</w:t>
            </w:r>
          </w:p>
        </w:tc>
        <w:tc>
          <w:tcPr>
            <w:tcW w:w="1230" w:type="dxa"/>
          </w:tcPr>
          <w:p w:rsidR="009108BA" w:rsidRPr="008554F0" w:rsidRDefault="009108BA" w:rsidP="008554F0">
            <w:pPr>
              <w:pStyle w:val="NormlWeb"/>
              <w:spacing w:before="0" w:beforeAutospacing="0" w:after="0" w:afterAutospacing="0"/>
              <w:jc w:val="center"/>
              <w:rPr>
                <w:b/>
              </w:rPr>
            </w:pPr>
            <w:r>
              <w:rPr>
                <w:b/>
              </w:rPr>
              <w:t>48</w:t>
            </w:r>
            <w:r w:rsidRPr="008554F0">
              <w:rPr>
                <w:b/>
              </w:rPr>
              <w:t xml:space="preserve"> Ft</w:t>
            </w:r>
          </w:p>
        </w:tc>
        <w:tc>
          <w:tcPr>
            <w:tcW w:w="3649" w:type="dxa"/>
            <w:vMerge/>
          </w:tcPr>
          <w:p w:rsidR="009108BA" w:rsidRDefault="009108BA" w:rsidP="008554F0">
            <w:pPr>
              <w:pStyle w:val="NormlWeb"/>
              <w:spacing w:before="0" w:beforeAutospacing="0" w:after="0" w:afterAutospacing="0"/>
              <w:jc w:val="both"/>
            </w:pPr>
          </w:p>
        </w:tc>
      </w:tr>
    </w:tbl>
    <w:p w:rsidR="009108BA" w:rsidRDefault="009108BA" w:rsidP="00B074F6">
      <w:pPr>
        <w:pStyle w:val="NormlWeb"/>
        <w:spacing w:before="0" w:beforeAutospacing="0" w:after="0" w:afterAutospacing="0"/>
        <w:jc w:val="both"/>
      </w:pPr>
    </w:p>
    <w:p w:rsidR="009108BA" w:rsidRDefault="009108BA" w:rsidP="00B074F6">
      <w:pPr>
        <w:jc w:val="both"/>
        <w:rPr>
          <w:sz w:val="24"/>
          <w:szCs w:val="24"/>
        </w:rPr>
      </w:pPr>
      <w:r w:rsidRPr="00245BE9">
        <w:rPr>
          <w:sz w:val="24"/>
          <w:szCs w:val="24"/>
        </w:rPr>
        <w:t>Nem lakás céljára szolgáló olyan építmény után, amelyet nem gazdasági tevékenység folytatására hasznosítanak a magánszemély adóalanyt 75 %-os adókedvezmény illeti meg. Ebben az esetben a fizetendő adó 150 Ft/m2.</w:t>
      </w:r>
    </w:p>
    <w:p w:rsidR="009108BA" w:rsidRDefault="009108BA" w:rsidP="008B752E">
      <w:pPr>
        <w:jc w:val="both"/>
        <w:rPr>
          <w:sz w:val="24"/>
          <w:szCs w:val="24"/>
        </w:rPr>
      </w:pPr>
    </w:p>
    <w:p w:rsidR="005839FE" w:rsidRDefault="00030279" w:rsidP="008B752E">
      <w:pPr>
        <w:jc w:val="both"/>
        <w:rPr>
          <w:sz w:val="24"/>
          <w:szCs w:val="24"/>
        </w:rPr>
      </w:pPr>
      <w:r>
        <w:rPr>
          <w:sz w:val="24"/>
          <w:szCs w:val="24"/>
        </w:rPr>
        <w:t xml:space="preserve">A 2019. évre </w:t>
      </w:r>
      <w:r w:rsidRPr="00030279">
        <w:rPr>
          <w:b/>
          <w:sz w:val="24"/>
          <w:szCs w:val="24"/>
        </w:rPr>
        <w:t>kivetett</w:t>
      </w:r>
      <w:r>
        <w:rPr>
          <w:sz w:val="24"/>
          <w:szCs w:val="24"/>
        </w:rPr>
        <w:t xml:space="preserve"> építményadó összege </w:t>
      </w:r>
      <w:r w:rsidRPr="00030279">
        <w:rPr>
          <w:b/>
          <w:sz w:val="24"/>
          <w:szCs w:val="24"/>
        </w:rPr>
        <w:t>700.079.681 Ft</w:t>
      </w:r>
      <w:r>
        <w:rPr>
          <w:sz w:val="24"/>
          <w:szCs w:val="24"/>
        </w:rPr>
        <w:t xml:space="preserve"> volt.</w:t>
      </w:r>
    </w:p>
    <w:p w:rsidR="004F3A33" w:rsidRDefault="004F3A33" w:rsidP="008B752E">
      <w:pPr>
        <w:jc w:val="both"/>
        <w:rPr>
          <w:sz w:val="24"/>
          <w:szCs w:val="24"/>
        </w:rPr>
      </w:pPr>
    </w:p>
    <w:p w:rsidR="004F3A33" w:rsidRDefault="004F3A33" w:rsidP="008B752E">
      <w:pPr>
        <w:jc w:val="both"/>
        <w:rPr>
          <w:sz w:val="24"/>
          <w:szCs w:val="24"/>
        </w:rPr>
      </w:pPr>
      <w:r>
        <w:rPr>
          <w:sz w:val="24"/>
          <w:szCs w:val="24"/>
        </w:rPr>
        <w:t xml:space="preserve">Az adózók adatbejelentési kötelezettségeiknek sok esetben többszöri felszólításra tesznek eleget. </w:t>
      </w:r>
    </w:p>
    <w:p w:rsidR="009108BA" w:rsidRPr="00F879F3" w:rsidRDefault="009108BA" w:rsidP="008B752E">
      <w:pPr>
        <w:jc w:val="both"/>
        <w:rPr>
          <w:sz w:val="24"/>
          <w:szCs w:val="24"/>
        </w:rPr>
      </w:pPr>
    </w:p>
    <w:p w:rsidR="009108BA" w:rsidRDefault="009108BA" w:rsidP="008B752E">
      <w:pPr>
        <w:jc w:val="both"/>
        <w:rPr>
          <w:b/>
          <w:sz w:val="24"/>
          <w:szCs w:val="24"/>
        </w:rPr>
      </w:pPr>
      <w:r>
        <w:rPr>
          <w:b/>
          <w:sz w:val="24"/>
          <w:szCs w:val="24"/>
        </w:rPr>
        <w:t>Telekadó</w:t>
      </w:r>
    </w:p>
    <w:p w:rsidR="009108BA" w:rsidRDefault="009108BA" w:rsidP="008B752E">
      <w:pPr>
        <w:jc w:val="both"/>
        <w:rPr>
          <w:b/>
          <w:sz w:val="24"/>
          <w:szCs w:val="24"/>
        </w:rPr>
      </w:pPr>
    </w:p>
    <w:p w:rsidR="009108BA" w:rsidRDefault="009108BA" w:rsidP="00276D5C">
      <w:pPr>
        <w:jc w:val="both"/>
        <w:rPr>
          <w:sz w:val="24"/>
          <w:szCs w:val="24"/>
        </w:rPr>
      </w:pPr>
      <w:r w:rsidRPr="00F879F3">
        <w:rPr>
          <w:sz w:val="24"/>
          <w:szCs w:val="24"/>
        </w:rPr>
        <w:t>Az adó alapja a telek m2-ben számított alapterülete.</w:t>
      </w:r>
      <w:r>
        <w:rPr>
          <w:sz w:val="24"/>
          <w:szCs w:val="24"/>
        </w:rPr>
        <w:t xml:space="preserve"> </w:t>
      </w:r>
      <w:r w:rsidRPr="00F879F3">
        <w:rPr>
          <w:sz w:val="24"/>
          <w:szCs w:val="24"/>
        </w:rPr>
        <w:t xml:space="preserve">Mentes a telekadó alól a magánszemély tulajdonában lévő, </w:t>
      </w:r>
      <w:smartTag w:uri="urn:schemas-microsoft-com:office:smarttags" w:element="metricconverter">
        <w:smartTagPr>
          <w:attr w:name="ProductID" w:val="3.000 m2"/>
        </w:smartTagPr>
        <w:r w:rsidRPr="00F879F3">
          <w:rPr>
            <w:sz w:val="24"/>
            <w:szCs w:val="24"/>
          </w:rPr>
          <w:t>3.000 m2</w:t>
        </w:r>
      </w:smartTag>
      <w:r w:rsidRPr="00F879F3">
        <w:rPr>
          <w:sz w:val="24"/>
          <w:szCs w:val="24"/>
        </w:rPr>
        <w:t xml:space="preserve"> alapterületet meg nem haladó méretű telek.</w:t>
      </w:r>
    </w:p>
    <w:p w:rsidR="009108BA" w:rsidRDefault="009108BA" w:rsidP="00276D5C">
      <w:pPr>
        <w:jc w:val="both"/>
        <w:rPr>
          <w:sz w:val="24"/>
          <w:szCs w:val="24"/>
        </w:rPr>
      </w:pPr>
    </w:p>
    <w:p w:rsidR="009108BA" w:rsidRPr="00312B97" w:rsidRDefault="009108BA" w:rsidP="00276D5C">
      <w:pPr>
        <w:jc w:val="both"/>
        <w:rPr>
          <w:sz w:val="24"/>
          <w:szCs w:val="24"/>
        </w:rPr>
      </w:pPr>
      <w:r w:rsidRPr="00312B97">
        <w:rPr>
          <w:sz w:val="24"/>
          <w:szCs w:val="24"/>
        </w:rPr>
        <w:t>Azonban a mentesség nem érvényesíthető abban az esetben, ha az adózó több telektulajdoni hányaddal rendelkezik – melyek egyenként ugyan nem érik el a 3000 m2-es alapterületet – de összességében 3000 m2-t meghaladó terület van a</w:t>
      </w:r>
      <w:r>
        <w:rPr>
          <w:sz w:val="24"/>
          <w:szCs w:val="24"/>
        </w:rPr>
        <w:t>z adózó</w:t>
      </w:r>
      <w:r w:rsidRPr="00312B97">
        <w:rPr>
          <w:sz w:val="24"/>
          <w:szCs w:val="24"/>
        </w:rPr>
        <w:t xml:space="preserve"> tulajdonában.</w:t>
      </w:r>
    </w:p>
    <w:p w:rsidR="009108BA" w:rsidRPr="00F879F3" w:rsidRDefault="009108BA" w:rsidP="00F879F3">
      <w:pPr>
        <w:jc w:val="both"/>
        <w:outlineLvl w:val="0"/>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3"/>
        <w:gridCol w:w="2271"/>
        <w:gridCol w:w="2284"/>
        <w:gridCol w:w="2224"/>
      </w:tblGrid>
      <w:tr w:rsidR="009108BA" w:rsidTr="00312B97">
        <w:trPr>
          <w:jc w:val="center"/>
        </w:trPr>
        <w:tc>
          <w:tcPr>
            <w:tcW w:w="2347" w:type="dxa"/>
          </w:tcPr>
          <w:p w:rsidR="009108BA" w:rsidRPr="008554F0" w:rsidRDefault="009108BA" w:rsidP="008554F0">
            <w:pPr>
              <w:pStyle w:val="NormlWeb"/>
              <w:spacing w:before="0" w:beforeAutospacing="0" w:after="0" w:afterAutospacing="0"/>
              <w:jc w:val="center"/>
              <w:rPr>
                <w:b/>
              </w:rPr>
            </w:pPr>
            <w:r w:rsidRPr="008554F0">
              <w:rPr>
                <w:b/>
              </w:rPr>
              <w:t>Telek jellege</w:t>
            </w:r>
          </w:p>
        </w:tc>
        <w:tc>
          <w:tcPr>
            <w:tcW w:w="2339" w:type="dxa"/>
          </w:tcPr>
          <w:p w:rsidR="009108BA" w:rsidRPr="008554F0" w:rsidRDefault="009108BA" w:rsidP="008554F0">
            <w:pPr>
              <w:pStyle w:val="NormlWeb"/>
              <w:spacing w:before="0" w:beforeAutospacing="0" w:after="0" w:afterAutospacing="0"/>
              <w:jc w:val="center"/>
              <w:rPr>
                <w:b/>
              </w:rPr>
            </w:pPr>
            <w:r w:rsidRPr="008554F0">
              <w:rPr>
                <w:b/>
              </w:rPr>
              <w:t>Adó helyi mértéke</w:t>
            </w:r>
          </w:p>
        </w:tc>
        <w:tc>
          <w:tcPr>
            <w:tcW w:w="2348" w:type="dxa"/>
          </w:tcPr>
          <w:p w:rsidR="009108BA" w:rsidRPr="008554F0" w:rsidRDefault="009108BA" w:rsidP="008554F0">
            <w:pPr>
              <w:pStyle w:val="NormlWeb"/>
              <w:spacing w:before="0" w:beforeAutospacing="0" w:after="0" w:afterAutospacing="0"/>
              <w:jc w:val="center"/>
              <w:rPr>
                <w:b/>
              </w:rPr>
            </w:pPr>
            <w:r w:rsidRPr="008554F0">
              <w:rPr>
                <w:b/>
              </w:rPr>
              <w:t>Törvényi mérték felső határa</w:t>
            </w:r>
          </w:p>
        </w:tc>
        <w:tc>
          <w:tcPr>
            <w:tcW w:w="2254" w:type="dxa"/>
            <w:vAlign w:val="center"/>
          </w:tcPr>
          <w:p w:rsidR="009108BA" w:rsidRPr="008554F0" w:rsidRDefault="009108BA" w:rsidP="00312B97">
            <w:pPr>
              <w:pStyle w:val="NormlWeb"/>
              <w:spacing w:before="0" w:beforeAutospacing="0" w:after="0" w:afterAutospacing="0"/>
              <w:jc w:val="center"/>
              <w:rPr>
                <w:b/>
              </w:rPr>
            </w:pPr>
            <w:r>
              <w:rPr>
                <w:b/>
              </w:rPr>
              <w:t>Adómaximum</w:t>
            </w:r>
          </w:p>
        </w:tc>
      </w:tr>
      <w:tr w:rsidR="009108BA" w:rsidTr="00312B97">
        <w:trPr>
          <w:jc w:val="center"/>
        </w:trPr>
        <w:tc>
          <w:tcPr>
            <w:tcW w:w="2347" w:type="dxa"/>
          </w:tcPr>
          <w:p w:rsidR="009108BA" w:rsidRDefault="009108BA" w:rsidP="008554F0">
            <w:pPr>
              <w:pStyle w:val="NormlWeb"/>
              <w:spacing w:before="0" w:beforeAutospacing="0" w:after="0" w:afterAutospacing="0"/>
              <w:jc w:val="center"/>
            </w:pPr>
            <w:r>
              <w:t>belterület</w:t>
            </w:r>
          </w:p>
        </w:tc>
        <w:tc>
          <w:tcPr>
            <w:tcW w:w="2339" w:type="dxa"/>
          </w:tcPr>
          <w:p w:rsidR="009108BA" w:rsidRPr="008554F0" w:rsidRDefault="009108BA" w:rsidP="008554F0">
            <w:pPr>
              <w:pStyle w:val="NormlWeb"/>
              <w:spacing w:before="0" w:beforeAutospacing="0" w:after="0" w:afterAutospacing="0"/>
              <w:jc w:val="center"/>
              <w:rPr>
                <w:b/>
              </w:rPr>
            </w:pPr>
            <w:r w:rsidRPr="008554F0">
              <w:rPr>
                <w:b/>
              </w:rPr>
              <w:t>120 Ft/m2</w:t>
            </w:r>
          </w:p>
        </w:tc>
        <w:tc>
          <w:tcPr>
            <w:tcW w:w="2348" w:type="dxa"/>
          </w:tcPr>
          <w:p w:rsidR="009108BA" w:rsidRDefault="009108BA" w:rsidP="008554F0">
            <w:pPr>
              <w:pStyle w:val="NormlWeb"/>
              <w:spacing w:before="0" w:beforeAutospacing="0" w:after="0" w:afterAutospacing="0"/>
              <w:jc w:val="center"/>
            </w:pPr>
            <w:r>
              <w:t>200 Ft/m2</w:t>
            </w:r>
          </w:p>
        </w:tc>
        <w:tc>
          <w:tcPr>
            <w:tcW w:w="2254" w:type="dxa"/>
          </w:tcPr>
          <w:p w:rsidR="009108BA" w:rsidRDefault="00AE6BDE" w:rsidP="008554F0">
            <w:pPr>
              <w:pStyle w:val="NormlWeb"/>
              <w:spacing w:before="0" w:beforeAutospacing="0" w:after="0" w:afterAutospacing="0"/>
              <w:jc w:val="center"/>
            </w:pPr>
            <w:r>
              <w:t>337</w:t>
            </w:r>
            <w:r w:rsidR="009108BA">
              <w:t xml:space="preserve"> Ft/m2</w:t>
            </w:r>
          </w:p>
        </w:tc>
      </w:tr>
      <w:tr w:rsidR="009108BA" w:rsidTr="00312B97">
        <w:trPr>
          <w:jc w:val="center"/>
        </w:trPr>
        <w:tc>
          <w:tcPr>
            <w:tcW w:w="2347" w:type="dxa"/>
          </w:tcPr>
          <w:p w:rsidR="009108BA" w:rsidRDefault="009108BA" w:rsidP="008554F0">
            <w:pPr>
              <w:pStyle w:val="NormlWeb"/>
              <w:spacing w:before="0" w:beforeAutospacing="0" w:after="0" w:afterAutospacing="0"/>
              <w:jc w:val="center"/>
            </w:pPr>
            <w:r>
              <w:t>külterület</w:t>
            </w:r>
          </w:p>
        </w:tc>
        <w:tc>
          <w:tcPr>
            <w:tcW w:w="2339" w:type="dxa"/>
          </w:tcPr>
          <w:p w:rsidR="009108BA" w:rsidRPr="008554F0" w:rsidRDefault="009108BA" w:rsidP="008554F0">
            <w:pPr>
              <w:pStyle w:val="NormlWeb"/>
              <w:spacing w:before="0" w:beforeAutospacing="0" w:after="0" w:afterAutospacing="0"/>
              <w:jc w:val="center"/>
              <w:rPr>
                <w:b/>
              </w:rPr>
            </w:pPr>
            <w:r w:rsidRPr="008554F0">
              <w:rPr>
                <w:b/>
              </w:rPr>
              <w:t xml:space="preserve">  10 Ft/m2</w:t>
            </w:r>
          </w:p>
        </w:tc>
        <w:tc>
          <w:tcPr>
            <w:tcW w:w="2348" w:type="dxa"/>
          </w:tcPr>
          <w:p w:rsidR="009108BA" w:rsidRDefault="009108BA" w:rsidP="008554F0">
            <w:pPr>
              <w:pStyle w:val="NormlWeb"/>
              <w:spacing w:before="0" w:beforeAutospacing="0" w:after="0" w:afterAutospacing="0"/>
              <w:jc w:val="center"/>
            </w:pPr>
            <w:r>
              <w:t>200 Ft/m2</w:t>
            </w:r>
          </w:p>
        </w:tc>
        <w:tc>
          <w:tcPr>
            <w:tcW w:w="2254" w:type="dxa"/>
          </w:tcPr>
          <w:p w:rsidR="009108BA" w:rsidRDefault="00AE6BDE" w:rsidP="008554F0">
            <w:pPr>
              <w:pStyle w:val="NormlWeb"/>
              <w:spacing w:before="0" w:beforeAutospacing="0" w:after="0" w:afterAutospacing="0"/>
              <w:jc w:val="center"/>
            </w:pPr>
            <w:r>
              <w:t>337</w:t>
            </w:r>
            <w:r w:rsidR="009108BA">
              <w:t xml:space="preserve"> Ft/m2</w:t>
            </w:r>
          </w:p>
        </w:tc>
      </w:tr>
    </w:tbl>
    <w:p w:rsidR="009108BA" w:rsidRDefault="009108BA" w:rsidP="00F879F3">
      <w:pPr>
        <w:pStyle w:val="NormlWeb"/>
        <w:spacing w:before="0" w:beforeAutospacing="0" w:after="0" w:afterAutospacing="0"/>
        <w:jc w:val="both"/>
      </w:pPr>
    </w:p>
    <w:p w:rsidR="00030279" w:rsidRDefault="00030279" w:rsidP="00F879F3">
      <w:pPr>
        <w:pStyle w:val="NormlWeb"/>
        <w:spacing w:before="0" w:beforeAutospacing="0" w:after="0" w:afterAutospacing="0"/>
        <w:jc w:val="both"/>
      </w:pPr>
      <w:r>
        <w:t xml:space="preserve">A 2019. évre kivetett telekadó összege </w:t>
      </w:r>
      <w:r w:rsidR="004F3A33" w:rsidRPr="004F3A33">
        <w:rPr>
          <w:b/>
        </w:rPr>
        <w:t>211.619.602 Ft</w:t>
      </w:r>
      <w:r w:rsidR="004F3A33">
        <w:t xml:space="preserve"> volt.</w:t>
      </w:r>
    </w:p>
    <w:p w:rsidR="004F3A33" w:rsidRDefault="004F3A33" w:rsidP="00F879F3">
      <w:pPr>
        <w:pStyle w:val="NormlWeb"/>
        <w:spacing w:before="0" w:beforeAutospacing="0" w:after="0" w:afterAutospacing="0"/>
        <w:jc w:val="both"/>
      </w:pPr>
    </w:p>
    <w:p w:rsidR="009108BA" w:rsidRDefault="009108BA" w:rsidP="008B752E">
      <w:pPr>
        <w:jc w:val="both"/>
        <w:rPr>
          <w:b/>
          <w:sz w:val="24"/>
          <w:szCs w:val="24"/>
        </w:rPr>
      </w:pPr>
      <w:r>
        <w:rPr>
          <w:b/>
          <w:sz w:val="24"/>
          <w:szCs w:val="24"/>
        </w:rPr>
        <w:t>Iparűzési adó</w:t>
      </w:r>
    </w:p>
    <w:p w:rsidR="009108BA" w:rsidRDefault="009108BA" w:rsidP="008B752E">
      <w:pPr>
        <w:jc w:val="both"/>
        <w:rPr>
          <w:b/>
          <w:sz w:val="24"/>
          <w:szCs w:val="24"/>
        </w:rPr>
      </w:pPr>
    </w:p>
    <w:p w:rsidR="009108BA" w:rsidRPr="00852D9F" w:rsidRDefault="009108BA" w:rsidP="00344AD9">
      <w:pPr>
        <w:pStyle w:val="NormlWeb"/>
        <w:spacing w:before="0" w:beforeAutospacing="0" w:after="0" w:afterAutospacing="0"/>
        <w:jc w:val="both"/>
      </w:pPr>
      <w:r w:rsidRPr="00E96E5D">
        <w:t>Adóköteles az önkormányzat illetékességi területén állandó vagy ideiglenes jelleggel végzett vállalkozási tevékenység.</w:t>
      </w:r>
      <w:r>
        <w:t xml:space="preserve"> Az állandó jelleggel végzett iparűzési tevékenység esetén az adó évi mértéke az adóalap 2%-a. </w:t>
      </w:r>
      <w:r w:rsidRPr="00852D9F">
        <w:t>Ideiglenes jelleggel végzett iparűzési tevékenység esetén, az adó évi mértéke: 5 000 Ft/nap.</w:t>
      </w:r>
    </w:p>
    <w:p w:rsidR="009108BA" w:rsidRDefault="009108BA" w:rsidP="008B752E">
      <w:pPr>
        <w:jc w:val="both"/>
        <w:rPr>
          <w:b/>
          <w:sz w:val="24"/>
          <w:szCs w:val="24"/>
        </w:rPr>
      </w:pPr>
    </w:p>
    <w:p w:rsidR="009108BA" w:rsidRDefault="009108BA" w:rsidP="008B752E">
      <w:pPr>
        <w:jc w:val="both"/>
        <w:rPr>
          <w:sz w:val="24"/>
          <w:szCs w:val="24"/>
        </w:rPr>
      </w:pPr>
      <w:r>
        <w:rPr>
          <w:sz w:val="24"/>
          <w:szCs w:val="24"/>
        </w:rPr>
        <w:t xml:space="preserve">A helyi adókról szóló 1990. évi C. törvény (továbbiakban: </w:t>
      </w:r>
      <w:proofErr w:type="spellStart"/>
      <w:r>
        <w:rPr>
          <w:sz w:val="24"/>
          <w:szCs w:val="24"/>
        </w:rPr>
        <w:t>Htv</w:t>
      </w:r>
      <w:proofErr w:type="spellEnd"/>
      <w:r>
        <w:rPr>
          <w:sz w:val="24"/>
          <w:szCs w:val="24"/>
        </w:rPr>
        <w:t>.) a helyi iparűzési adó tekintetében hozott jelentős változásokat a kisvállalati adó (</w:t>
      </w:r>
      <w:r w:rsidRPr="008555E6">
        <w:rPr>
          <w:b/>
          <w:sz w:val="24"/>
          <w:szCs w:val="24"/>
        </w:rPr>
        <w:t>KIVA</w:t>
      </w:r>
      <w:r>
        <w:rPr>
          <w:sz w:val="24"/>
          <w:szCs w:val="24"/>
        </w:rPr>
        <w:t>) hatálya alá tartozó vállalkozók és a kisadózó (</w:t>
      </w:r>
      <w:r w:rsidRPr="008555E6">
        <w:rPr>
          <w:b/>
          <w:sz w:val="24"/>
          <w:szCs w:val="24"/>
        </w:rPr>
        <w:t>KATA</w:t>
      </w:r>
      <w:r>
        <w:rPr>
          <w:sz w:val="24"/>
          <w:szCs w:val="24"/>
        </w:rPr>
        <w:t>) vállalkozók adózásával kapcsolatban. Fenti adózási formákat egyre többen választják, de bevallások és azok feldolgozása az értékelt időszakban jelentős többletmunkát rótt az ügyintézőkre főként az adózók és könyvelők bizonytalansága, részben a jogszabály folyamatos változása miatt.</w:t>
      </w:r>
    </w:p>
    <w:p w:rsidR="009108BA" w:rsidRDefault="009108BA" w:rsidP="008B752E">
      <w:pPr>
        <w:jc w:val="both"/>
        <w:rPr>
          <w:sz w:val="24"/>
          <w:szCs w:val="24"/>
        </w:rPr>
      </w:pPr>
    </w:p>
    <w:p w:rsidR="009108BA" w:rsidRDefault="009108BA" w:rsidP="00787E47">
      <w:pPr>
        <w:autoSpaceDE w:val="0"/>
        <w:autoSpaceDN w:val="0"/>
        <w:adjustRightInd w:val="0"/>
        <w:ind w:right="72"/>
        <w:jc w:val="both"/>
        <w:rPr>
          <w:sz w:val="24"/>
          <w:szCs w:val="24"/>
        </w:rPr>
      </w:pPr>
      <w:r>
        <w:rPr>
          <w:sz w:val="24"/>
          <w:szCs w:val="24"/>
        </w:rPr>
        <w:t>Az adónem tekintetében folyamatos a bejelentkezések, bevallások feldolgozása. Az ellenőrzésekre és ezáltal új adózók adózói körbe való bevonására nagy hangsúlyt fektetünk. Ehhez</w:t>
      </w:r>
      <w:r w:rsidRPr="00787E47">
        <w:rPr>
          <w:sz w:val="24"/>
          <w:szCs w:val="24"/>
        </w:rPr>
        <w:t xml:space="preserve"> adatokat kapunk a</w:t>
      </w:r>
      <w:r>
        <w:rPr>
          <w:sz w:val="24"/>
          <w:szCs w:val="24"/>
        </w:rPr>
        <w:t xml:space="preserve"> helyi</w:t>
      </w:r>
      <w:r w:rsidRPr="00787E47">
        <w:rPr>
          <w:sz w:val="24"/>
          <w:szCs w:val="24"/>
        </w:rPr>
        <w:t xml:space="preserve"> kereskedelmi nyilvántartások</w:t>
      </w:r>
      <w:r>
        <w:rPr>
          <w:sz w:val="24"/>
          <w:szCs w:val="24"/>
        </w:rPr>
        <w:t>ból</w:t>
      </w:r>
      <w:r w:rsidRPr="00787E47">
        <w:rPr>
          <w:sz w:val="24"/>
          <w:szCs w:val="24"/>
        </w:rPr>
        <w:t xml:space="preserve"> (kiadott működési engedélyek, telephelyengedélyek, bejelentett tevékenység)</w:t>
      </w:r>
      <w:r>
        <w:rPr>
          <w:sz w:val="24"/>
          <w:szCs w:val="24"/>
        </w:rPr>
        <w:t xml:space="preserve"> és a nyilvános </w:t>
      </w:r>
      <w:proofErr w:type="spellStart"/>
      <w:r>
        <w:rPr>
          <w:sz w:val="24"/>
          <w:szCs w:val="24"/>
        </w:rPr>
        <w:t>cégadatokat</w:t>
      </w:r>
      <w:proofErr w:type="spellEnd"/>
      <w:r>
        <w:rPr>
          <w:sz w:val="24"/>
          <w:szCs w:val="24"/>
        </w:rPr>
        <w:t xml:space="preserve"> is rendszeresen használjuk </w:t>
      </w:r>
      <w:proofErr w:type="spellStart"/>
      <w:r>
        <w:rPr>
          <w:sz w:val="24"/>
          <w:szCs w:val="24"/>
        </w:rPr>
        <w:t>tevékenységünkhöz</w:t>
      </w:r>
      <w:proofErr w:type="spellEnd"/>
      <w:r>
        <w:rPr>
          <w:sz w:val="24"/>
          <w:szCs w:val="24"/>
        </w:rPr>
        <w:t>.</w:t>
      </w:r>
    </w:p>
    <w:p w:rsidR="004F3A33" w:rsidRDefault="004F3A33" w:rsidP="00787E47">
      <w:pPr>
        <w:autoSpaceDE w:val="0"/>
        <w:autoSpaceDN w:val="0"/>
        <w:adjustRightInd w:val="0"/>
        <w:ind w:right="72"/>
        <w:jc w:val="both"/>
        <w:rPr>
          <w:sz w:val="24"/>
          <w:szCs w:val="24"/>
        </w:rPr>
      </w:pPr>
    </w:p>
    <w:p w:rsidR="004F3A33" w:rsidRPr="00787E47" w:rsidRDefault="004F3A33" w:rsidP="00787E47">
      <w:pPr>
        <w:autoSpaceDE w:val="0"/>
        <w:autoSpaceDN w:val="0"/>
        <w:adjustRightInd w:val="0"/>
        <w:ind w:right="72"/>
        <w:jc w:val="both"/>
        <w:rPr>
          <w:sz w:val="24"/>
          <w:szCs w:val="24"/>
        </w:rPr>
      </w:pPr>
      <w:r>
        <w:rPr>
          <w:sz w:val="24"/>
          <w:szCs w:val="24"/>
        </w:rPr>
        <w:t>Az adózók által benyújtott bevallások alapján a 2019. évi adófizetési kötelezettség összege 4.335.511889 Ft volt.</w:t>
      </w:r>
    </w:p>
    <w:p w:rsidR="009108BA" w:rsidRDefault="009108BA" w:rsidP="00852D9F">
      <w:pPr>
        <w:pStyle w:val="NormlWeb"/>
        <w:spacing w:before="0" w:beforeAutospacing="0" w:after="0" w:afterAutospacing="0"/>
        <w:jc w:val="both"/>
        <w:rPr>
          <w:b/>
        </w:rPr>
      </w:pPr>
    </w:p>
    <w:p w:rsidR="009108BA" w:rsidRDefault="009108BA" w:rsidP="00852D9F">
      <w:pPr>
        <w:pStyle w:val="NormlWeb"/>
        <w:spacing w:before="0" w:beforeAutospacing="0" w:after="0" w:afterAutospacing="0"/>
        <w:jc w:val="both"/>
        <w:rPr>
          <w:b/>
        </w:rPr>
      </w:pPr>
      <w:r w:rsidRPr="00E96E5D">
        <w:rPr>
          <w:b/>
        </w:rPr>
        <w:t>Idegenforgalmi adó</w:t>
      </w:r>
    </w:p>
    <w:p w:rsidR="009108BA" w:rsidRPr="00E96E5D" w:rsidRDefault="009108BA" w:rsidP="00852D9F">
      <w:pPr>
        <w:pStyle w:val="NormlWeb"/>
        <w:spacing w:before="0" w:beforeAutospacing="0" w:after="0" w:afterAutospacing="0"/>
        <w:jc w:val="both"/>
        <w:rPr>
          <w:b/>
        </w:rPr>
      </w:pPr>
    </w:p>
    <w:p w:rsidR="009108BA" w:rsidRDefault="009108BA" w:rsidP="00852D9F">
      <w:pPr>
        <w:pStyle w:val="NormlWeb"/>
        <w:spacing w:before="0" w:beforeAutospacing="0" w:after="0" w:afterAutospacing="0"/>
        <w:jc w:val="both"/>
      </w:pPr>
      <w:r>
        <w:t>Az adó alapja a megkezdett vendégéjszakák száma.</w:t>
      </w:r>
    </w:p>
    <w:p w:rsidR="009108BA" w:rsidRDefault="009108BA" w:rsidP="00852D9F">
      <w:pPr>
        <w:pStyle w:val="NormlWeb"/>
        <w:spacing w:before="0" w:beforeAutospacing="0" w:after="0" w:afterAutospacing="0"/>
        <w:jc w:val="both"/>
      </w:pPr>
      <w:r>
        <w:t xml:space="preserve">Az adó </w:t>
      </w:r>
      <w:r w:rsidRPr="00D32190">
        <w:t>mértéke személyenként és vendégéjszakánként 100 Ft</w:t>
      </w:r>
      <w:r>
        <w:t>.</w:t>
      </w:r>
    </w:p>
    <w:p w:rsidR="009108BA" w:rsidRDefault="009108BA" w:rsidP="00852D9F">
      <w:pPr>
        <w:pStyle w:val="NormlWeb"/>
        <w:spacing w:before="0" w:beforeAutospacing="0" w:after="0" w:afterAutospacing="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7"/>
        <w:gridCol w:w="2487"/>
        <w:gridCol w:w="2487"/>
      </w:tblGrid>
      <w:tr w:rsidR="009108BA" w:rsidTr="00312B97">
        <w:trPr>
          <w:jc w:val="center"/>
        </w:trPr>
        <w:tc>
          <w:tcPr>
            <w:tcW w:w="2487" w:type="dxa"/>
          </w:tcPr>
          <w:p w:rsidR="009108BA" w:rsidRPr="008554F0" w:rsidRDefault="009108BA" w:rsidP="008554F0">
            <w:pPr>
              <w:pStyle w:val="NormlWeb"/>
              <w:spacing w:before="0" w:beforeAutospacing="0" w:after="0" w:afterAutospacing="0"/>
              <w:jc w:val="center"/>
              <w:rPr>
                <w:b/>
              </w:rPr>
            </w:pPr>
            <w:r w:rsidRPr="008554F0">
              <w:rPr>
                <w:b/>
              </w:rPr>
              <w:t>Adó helyi mértéke</w:t>
            </w:r>
          </w:p>
        </w:tc>
        <w:tc>
          <w:tcPr>
            <w:tcW w:w="2487" w:type="dxa"/>
          </w:tcPr>
          <w:p w:rsidR="009108BA" w:rsidRPr="008554F0" w:rsidRDefault="009108BA" w:rsidP="008554F0">
            <w:pPr>
              <w:pStyle w:val="NormlWeb"/>
              <w:spacing w:before="0" w:beforeAutospacing="0" w:after="0" w:afterAutospacing="0"/>
              <w:jc w:val="center"/>
              <w:rPr>
                <w:b/>
              </w:rPr>
            </w:pPr>
            <w:r w:rsidRPr="008554F0">
              <w:rPr>
                <w:b/>
              </w:rPr>
              <w:t>Törvényi mérték felső határa</w:t>
            </w:r>
          </w:p>
        </w:tc>
        <w:tc>
          <w:tcPr>
            <w:tcW w:w="2487" w:type="dxa"/>
            <w:vAlign w:val="center"/>
          </w:tcPr>
          <w:p w:rsidR="009108BA" w:rsidRPr="008554F0" w:rsidRDefault="009108BA" w:rsidP="00312B97">
            <w:pPr>
              <w:pStyle w:val="NormlWeb"/>
              <w:spacing w:before="0" w:beforeAutospacing="0" w:after="0" w:afterAutospacing="0"/>
              <w:jc w:val="center"/>
              <w:rPr>
                <w:b/>
              </w:rPr>
            </w:pPr>
            <w:r>
              <w:rPr>
                <w:b/>
              </w:rPr>
              <w:t>Adómaximum</w:t>
            </w:r>
          </w:p>
        </w:tc>
      </w:tr>
      <w:tr w:rsidR="009108BA" w:rsidTr="00312B97">
        <w:trPr>
          <w:jc w:val="center"/>
        </w:trPr>
        <w:tc>
          <w:tcPr>
            <w:tcW w:w="2487" w:type="dxa"/>
          </w:tcPr>
          <w:p w:rsidR="009108BA" w:rsidRPr="008554F0" w:rsidRDefault="009108BA" w:rsidP="008554F0">
            <w:pPr>
              <w:pStyle w:val="NormlWeb"/>
              <w:spacing w:before="0" w:beforeAutospacing="0" w:after="0" w:afterAutospacing="0"/>
              <w:jc w:val="center"/>
              <w:rPr>
                <w:b/>
              </w:rPr>
            </w:pPr>
            <w:r w:rsidRPr="008554F0">
              <w:rPr>
                <w:b/>
              </w:rPr>
              <w:t>100 Ft</w:t>
            </w:r>
          </w:p>
        </w:tc>
        <w:tc>
          <w:tcPr>
            <w:tcW w:w="2487" w:type="dxa"/>
          </w:tcPr>
          <w:p w:rsidR="009108BA" w:rsidRDefault="009108BA" w:rsidP="008554F0">
            <w:pPr>
              <w:pStyle w:val="NormlWeb"/>
              <w:spacing w:before="0" w:beforeAutospacing="0" w:after="0" w:afterAutospacing="0"/>
              <w:jc w:val="center"/>
            </w:pPr>
            <w:r>
              <w:t>300 Ft</w:t>
            </w:r>
          </w:p>
        </w:tc>
        <w:tc>
          <w:tcPr>
            <w:tcW w:w="2487" w:type="dxa"/>
          </w:tcPr>
          <w:p w:rsidR="009108BA" w:rsidRDefault="00AE6BDE" w:rsidP="008554F0">
            <w:pPr>
              <w:pStyle w:val="NormlWeb"/>
              <w:spacing w:before="0" w:beforeAutospacing="0" w:after="0" w:afterAutospacing="0"/>
              <w:jc w:val="center"/>
            </w:pPr>
            <w:r>
              <w:t>505</w:t>
            </w:r>
            <w:r w:rsidR="009108BA">
              <w:t xml:space="preserve"> Ft</w:t>
            </w:r>
          </w:p>
        </w:tc>
      </w:tr>
    </w:tbl>
    <w:p w:rsidR="009108BA" w:rsidRDefault="009108BA" w:rsidP="008B752E">
      <w:pPr>
        <w:jc w:val="both"/>
        <w:rPr>
          <w:sz w:val="24"/>
          <w:szCs w:val="24"/>
        </w:rPr>
      </w:pPr>
    </w:p>
    <w:p w:rsidR="009108BA" w:rsidRDefault="009108BA" w:rsidP="008B752E">
      <w:pPr>
        <w:jc w:val="both"/>
        <w:rPr>
          <w:sz w:val="24"/>
          <w:szCs w:val="24"/>
        </w:rPr>
      </w:pPr>
      <w:r>
        <w:rPr>
          <w:sz w:val="24"/>
          <w:szCs w:val="24"/>
        </w:rPr>
        <w:t>Dunakeszi nem rendelkezik olyan idegenforgalmi adottságokkal, melyek nagyszámú vendégéjszakát generálnának a városban. Budapest közelsége miatt nem turisztikai központ, így ezen adónem is nagyon minimális a területünkön.</w:t>
      </w:r>
    </w:p>
    <w:p w:rsidR="009108BA" w:rsidRDefault="009108BA" w:rsidP="008B752E">
      <w:pPr>
        <w:jc w:val="both"/>
        <w:rPr>
          <w:sz w:val="24"/>
          <w:szCs w:val="24"/>
        </w:rPr>
      </w:pPr>
    </w:p>
    <w:p w:rsidR="009108BA" w:rsidRDefault="009108BA" w:rsidP="008B752E">
      <w:pPr>
        <w:jc w:val="both"/>
        <w:rPr>
          <w:b/>
          <w:sz w:val="24"/>
          <w:szCs w:val="24"/>
        </w:rPr>
      </w:pPr>
      <w:r>
        <w:rPr>
          <w:b/>
          <w:sz w:val="24"/>
          <w:szCs w:val="24"/>
        </w:rPr>
        <w:t>Gépjárműadó</w:t>
      </w:r>
    </w:p>
    <w:p w:rsidR="009108BA" w:rsidRDefault="009108BA" w:rsidP="008B752E">
      <w:pPr>
        <w:jc w:val="both"/>
        <w:rPr>
          <w:b/>
          <w:sz w:val="24"/>
          <w:szCs w:val="24"/>
        </w:rPr>
      </w:pPr>
    </w:p>
    <w:p w:rsidR="009108BA" w:rsidRDefault="009108BA" w:rsidP="008B752E">
      <w:pPr>
        <w:jc w:val="both"/>
        <w:rPr>
          <w:color w:val="000000"/>
          <w:sz w:val="24"/>
          <w:szCs w:val="24"/>
          <w:shd w:val="clear" w:color="auto" w:fill="FFFFFF"/>
        </w:rPr>
      </w:pPr>
      <w:r>
        <w:rPr>
          <w:sz w:val="24"/>
          <w:szCs w:val="24"/>
        </w:rPr>
        <w:t xml:space="preserve">Magyarország központi költségvetéséről szóló 2013. évi CCXXX. törvény 30. § (1) bekezdése szerint </w:t>
      </w:r>
      <w:r w:rsidRPr="00EB1765">
        <w:rPr>
          <w:color w:val="000000"/>
          <w:sz w:val="24"/>
          <w:szCs w:val="24"/>
          <w:shd w:val="clear" w:color="auto" w:fill="FFFFFF"/>
        </w:rPr>
        <w:t>a gépjárműadóról szóló törvény alapján a belföldi gépjárművek után a települési önkormányzat által beszedett adó 40%-a</w:t>
      </w:r>
      <w:r>
        <w:rPr>
          <w:color w:val="000000"/>
          <w:sz w:val="24"/>
          <w:szCs w:val="24"/>
          <w:shd w:val="clear" w:color="auto" w:fill="FFFFFF"/>
        </w:rPr>
        <w:t xml:space="preserve"> illeti meg a települési önkormányzatot. Ebből következően az önkéntesen befizetett és a behajtott gépjárműadót is meg kell osztani és a 60%-át havonta a központi költségvetésnek átutalni.</w:t>
      </w:r>
    </w:p>
    <w:p w:rsidR="009108BA" w:rsidRDefault="009108BA" w:rsidP="002B1BAD">
      <w:pPr>
        <w:pStyle w:val="NormlWeb"/>
        <w:spacing w:before="0" w:beforeAutospacing="0" w:after="0" w:afterAutospacing="0"/>
        <w:jc w:val="both"/>
      </w:pPr>
    </w:p>
    <w:p w:rsidR="009108BA" w:rsidRPr="000A0BEF" w:rsidRDefault="009108BA" w:rsidP="002E7B08">
      <w:pPr>
        <w:jc w:val="both"/>
        <w:rPr>
          <w:b/>
          <w:color w:val="000000"/>
          <w:sz w:val="24"/>
          <w:szCs w:val="24"/>
          <w:shd w:val="clear" w:color="auto" w:fill="FFFFFF"/>
        </w:rPr>
      </w:pPr>
      <w:r w:rsidRPr="002E7B08">
        <w:rPr>
          <w:color w:val="000000"/>
          <w:sz w:val="24"/>
          <w:szCs w:val="24"/>
          <w:shd w:val="clear" w:color="auto" w:fill="FFFFFF"/>
        </w:rPr>
        <w:t>201</w:t>
      </w:r>
      <w:r w:rsidR="00655015">
        <w:rPr>
          <w:color w:val="000000"/>
          <w:sz w:val="24"/>
          <w:szCs w:val="24"/>
          <w:shd w:val="clear" w:color="auto" w:fill="FFFFFF"/>
        </w:rPr>
        <w:t>9</w:t>
      </w:r>
      <w:r w:rsidRPr="002E7B08">
        <w:rPr>
          <w:color w:val="000000"/>
          <w:sz w:val="24"/>
          <w:szCs w:val="24"/>
          <w:shd w:val="clear" w:color="auto" w:fill="FFFFFF"/>
        </w:rPr>
        <w:t xml:space="preserve">. évben a központi költségvetés részére </w:t>
      </w:r>
      <w:r w:rsidR="000A0BEF">
        <w:rPr>
          <w:b/>
          <w:color w:val="000000"/>
          <w:sz w:val="24"/>
          <w:szCs w:val="24"/>
          <w:shd w:val="clear" w:color="auto" w:fill="FFFFFF"/>
        </w:rPr>
        <w:t>262.761</w:t>
      </w:r>
      <w:r w:rsidR="00E545AD">
        <w:rPr>
          <w:color w:val="000000"/>
          <w:sz w:val="24"/>
          <w:szCs w:val="24"/>
          <w:shd w:val="clear" w:color="auto" w:fill="FFFFFF"/>
        </w:rPr>
        <w:t xml:space="preserve"> </w:t>
      </w:r>
      <w:proofErr w:type="spellStart"/>
      <w:r w:rsidR="001E3112">
        <w:rPr>
          <w:b/>
          <w:color w:val="000000"/>
          <w:sz w:val="24"/>
          <w:szCs w:val="24"/>
          <w:shd w:val="clear" w:color="auto" w:fill="FFFFFF"/>
        </w:rPr>
        <w:t>e</w:t>
      </w:r>
      <w:r w:rsidRPr="002E7B08">
        <w:rPr>
          <w:b/>
          <w:color w:val="000000"/>
          <w:sz w:val="24"/>
          <w:szCs w:val="24"/>
          <w:shd w:val="clear" w:color="auto" w:fill="FFFFFF"/>
        </w:rPr>
        <w:t>Ft</w:t>
      </w:r>
      <w:proofErr w:type="spellEnd"/>
      <w:r w:rsidRPr="002E7B08">
        <w:rPr>
          <w:color w:val="000000"/>
          <w:sz w:val="24"/>
          <w:szCs w:val="24"/>
          <w:shd w:val="clear" w:color="auto" w:fill="FFFFFF"/>
        </w:rPr>
        <w:t xml:space="preserve"> került átutalásra gépjárműadó jogcímen</w:t>
      </w:r>
      <w:r w:rsidR="00E545AD">
        <w:rPr>
          <w:color w:val="000000"/>
          <w:sz w:val="24"/>
          <w:szCs w:val="24"/>
          <w:shd w:val="clear" w:color="auto" w:fill="FFFFFF"/>
        </w:rPr>
        <w:t xml:space="preserve">, a belföldi gépjárművek adójának a helyi önkormányzatot megillető része </w:t>
      </w:r>
      <w:r w:rsidR="000A0BEF" w:rsidRPr="000A0BEF">
        <w:rPr>
          <w:b/>
          <w:color w:val="000000"/>
          <w:sz w:val="24"/>
          <w:szCs w:val="24"/>
          <w:shd w:val="clear" w:color="auto" w:fill="FFFFFF"/>
        </w:rPr>
        <w:t>175.174</w:t>
      </w:r>
      <w:r w:rsidR="00E545AD" w:rsidRPr="000A0BEF">
        <w:rPr>
          <w:b/>
          <w:color w:val="000000"/>
          <w:sz w:val="24"/>
          <w:szCs w:val="24"/>
          <w:shd w:val="clear" w:color="auto" w:fill="FFFFFF"/>
        </w:rPr>
        <w:t xml:space="preserve"> </w:t>
      </w:r>
      <w:proofErr w:type="spellStart"/>
      <w:r w:rsidR="00E545AD" w:rsidRPr="000A0BEF">
        <w:rPr>
          <w:b/>
          <w:color w:val="000000"/>
          <w:sz w:val="24"/>
          <w:szCs w:val="24"/>
          <w:shd w:val="clear" w:color="auto" w:fill="FFFFFF"/>
        </w:rPr>
        <w:t>eFt</w:t>
      </w:r>
      <w:proofErr w:type="spellEnd"/>
      <w:r w:rsidR="00E545AD" w:rsidRPr="000A0BEF">
        <w:rPr>
          <w:b/>
          <w:color w:val="000000"/>
          <w:sz w:val="24"/>
          <w:szCs w:val="24"/>
          <w:shd w:val="clear" w:color="auto" w:fill="FFFFFF"/>
        </w:rPr>
        <w:t>.</w:t>
      </w:r>
    </w:p>
    <w:p w:rsidR="009108BA" w:rsidRDefault="009108BA" w:rsidP="002B1BAD">
      <w:pPr>
        <w:pStyle w:val="NormlWeb"/>
        <w:spacing w:before="0" w:beforeAutospacing="0" w:after="0" w:afterAutospacing="0"/>
        <w:jc w:val="both"/>
      </w:pPr>
      <w:r>
        <w:br w:type="page"/>
      </w:r>
    </w:p>
    <w:p w:rsidR="009108BA" w:rsidRPr="00C9639D" w:rsidRDefault="009108BA" w:rsidP="00787E47">
      <w:pPr>
        <w:pStyle w:val="NormlWeb"/>
        <w:spacing w:before="0" w:beforeAutospacing="0" w:after="0" w:afterAutospacing="0"/>
        <w:jc w:val="center"/>
        <w:rPr>
          <w:b/>
          <w:sz w:val="28"/>
          <w:szCs w:val="28"/>
        </w:rPr>
      </w:pPr>
      <w:r>
        <w:rPr>
          <w:b/>
          <w:sz w:val="28"/>
          <w:szCs w:val="28"/>
        </w:rPr>
        <w:t>Adó</w:t>
      </w:r>
      <w:r w:rsidRPr="00C9639D">
        <w:rPr>
          <w:b/>
          <w:sz w:val="28"/>
          <w:szCs w:val="28"/>
        </w:rPr>
        <w:t>bevételek alakulása</w:t>
      </w:r>
    </w:p>
    <w:p w:rsidR="009108BA" w:rsidRPr="00372F91" w:rsidRDefault="009108BA" w:rsidP="002D6EF3">
      <w:pPr>
        <w:pStyle w:val="NormlWeb"/>
        <w:spacing w:before="0" w:beforeAutospacing="0" w:after="0" w:afterAutospacing="0"/>
        <w:ind w:left="6372" w:firstLine="708"/>
        <w:jc w:val="center"/>
        <w:rPr>
          <w:b/>
        </w:rPr>
      </w:pPr>
      <w:r w:rsidRPr="00372F91">
        <w:rPr>
          <w:b/>
        </w:rPr>
        <w:t>(</w:t>
      </w:r>
      <w:proofErr w:type="spellStart"/>
      <w:r>
        <w:rPr>
          <w:b/>
        </w:rPr>
        <w:t>e</w:t>
      </w:r>
      <w:r w:rsidRPr="00372F91">
        <w:rPr>
          <w:b/>
        </w:rPr>
        <w:t>Ft</w:t>
      </w:r>
      <w:proofErr w:type="spellEnd"/>
      <w:r w:rsidRPr="00372F91">
        <w:rPr>
          <w:b/>
        </w:rPr>
        <w:t>)</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25"/>
        <w:gridCol w:w="1701"/>
        <w:gridCol w:w="1701"/>
        <w:gridCol w:w="1984"/>
      </w:tblGrid>
      <w:tr w:rsidR="00AE07A9" w:rsidTr="00AE07A9">
        <w:trPr>
          <w:jc w:val="center"/>
        </w:trPr>
        <w:tc>
          <w:tcPr>
            <w:tcW w:w="1956" w:type="dxa"/>
          </w:tcPr>
          <w:p w:rsidR="00AE07A9" w:rsidRPr="008554F0" w:rsidRDefault="00AE07A9" w:rsidP="00AE07A9">
            <w:pPr>
              <w:pStyle w:val="NormlWeb"/>
              <w:spacing w:before="0" w:beforeAutospacing="0" w:after="0" w:afterAutospacing="0"/>
              <w:jc w:val="center"/>
              <w:rPr>
                <w:b/>
              </w:rPr>
            </w:pPr>
            <w:r w:rsidRPr="008554F0">
              <w:rPr>
                <w:b/>
              </w:rPr>
              <w:t>Adónem</w:t>
            </w:r>
          </w:p>
        </w:tc>
        <w:tc>
          <w:tcPr>
            <w:tcW w:w="1725" w:type="dxa"/>
            <w:vAlign w:val="center"/>
          </w:tcPr>
          <w:p w:rsidR="00AE07A9" w:rsidRPr="008554F0" w:rsidRDefault="00AE07A9" w:rsidP="00AE07A9">
            <w:pPr>
              <w:pStyle w:val="NormlWeb"/>
              <w:spacing w:before="0" w:beforeAutospacing="0" w:after="0" w:afterAutospacing="0"/>
              <w:jc w:val="center"/>
              <w:rPr>
                <w:b/>
              </w:rPr>
            </w:pPr>
            <w:r>
              <w:rPr>
                <w:b/>
              </w:rPr>
              <w:t>2016</w:t>
            </w:r>
          </w:p>
        </w:tc>
        <w:tc>
          <w:tcPr>
            <w:tcW w:w="1701" w:type="dxa"/>
          </w:tcPr>
          <w:p w:rsidR="00AE07A9" w:rsidRDefault="00AE07A9" w:rsidP="00AE07A9">
            <w:pPr>
              <w:pStyle w:val="NormlWeb"/>
              <w:spacing w:before="0" w:beforeAutospacing="0" w:after="0" w:afterAutospacing="0"/>
              <w:jc w:val="center"/>
              <w:rPr>
                <w:b/>
              </w:rPr>
            </w:pPr>
            <w:r>
              <w:rPr>
                <w:b/>
              </w:rPr>
              <w:t>2017</w:t>
            </w:r>
          </w:p>
        </w:tc>
        <w:tc>
          <w:tcPr>
            <w:tcW w:w="1701" w:type="dxa"/>
          </w:tcPr>
          <w:p w:rsidR="00AE07A9" w:rsidRDefault="00AE07A9" w:rsidP="00AE07A9">
            <w:pPr>
              <w:pStyle w:val="NormlWeb"/>
              <w:spacing w:before="0" w:beforeAutospacing="0" w:after="0" w:afterAutospacing="0"/>
              <w:jc w:val="center"/>
              <w:rPr>
                <w:b/>
              </w:rPr>
            </w:pPr>
            <w:r>
              <w:rPr>
                <w:b/>
              </w:rPr>
              <w:t>2018</w:t>
            </w:r>
          </w:p>
        </w:tc>
        <w:tc>
          <w:tcPr>
            <w:tcW w:w="1984" w:type="dxa"/>
          </w:tcPr>
          <w:p w:rsidR="00AE07A9" w:rsidRPr="008554F0" w:rsidRDefault="00AE07A9" w:rsidP="00AE07A9">
            <w:pPr>
              <w:pStyle w:val="NormlWeb"/>
              <w:spacing w:before="0" w:beforeAutospacing="0" w:after="0" w:afterAutospacing="0"/>
              <w:jc w:val="center"/>
              <w:rPr>
                <w:b/>
              </w:rPr>
            </w:pPr>
            <w:r>
              <w:rPr>
                <w:b/>
              </w:rPr>
              <w:t>2019</w:t>
            </w:r>
          </w:p>
        </w:tc>
      </w:tr>
      <w:tr w:rsidR="00AE07A9" w:rsidTr="00AE07A9">
        <w:trPr>
          <w:jc w:val="center"/>
        </w:trPr>
        <w:tc>
          <w:tcPr>
            <w:tcW w:w="1956" w:type="dxa"/>
          </w:tcPr>
          <w:p w:rsidR="00AE07A9" w:rsidRDefault="00AE07A9" w:rsidP="00AE07A9">
            <w:pPr>
              <w:pStyle w:val="NormlWeb"/>
              <w:spacing w:before="0" w:beforeAutospacing="0" w:after="0" w:afterAutospacing="0"/>
            </w:pPr>
            <w:r>
              <w:t>Építményadó</w:t>
            </w:r>
          </w:p>
        </w:tc>
        <w:tc>
          <w:tcPr>
            <w:tcW w:w="1725" w:type="dxa"/>
          </w:tcPr>
          <w:p w:rsidR="00AE07A9" w:rsidRPr="009B2EDB" w:rsidRDefault="00AE07A9" w:rsidP="00AE07A9">
            <w:pPr>
              <w:jc w:val="right"/>
              <w:rPr>
                <w:b/>
                <w:color w:val="000000"/>
                <w:sz w:val="22"/>
                <w:szCs w:val="22"/>
              </w:rPr>
            </w:pPr>
            <w:r w:rsidRPr="009B2EDB">
              <w:rPr>
                <w:b/>
                <w:color w:val="000000"/>
                <w:sz w:val="22"/>
                <w:szCs w:val="22"/>
              </w:rPr>
              <w:t>699</w:t>
            </w:r>
            <w:r>
              <w:rPr>
                <w:b/>
                <w:color w:val="000000"/>
                <w:sz w:val="22"/>
                <w:szCs w:val="22"/>
              </w:rPr>
              <w:t>.</w:t>
            </w:r>
            <w:r w:rsidRPr="009B2EDB">
              <w:rPr>
                <w:b/>
                <w:color w:val="000000"/>
                <w:sz w:val="22"/>
                <w:szCs w:val="22"/>
              </w:rPr>
              <w:t>834</w:t>
            </w:r>
          </w:p>
        </w:tc>
        <w:tc>
          <w:tcPr>
            <w:tcW w:w="1701" w:type="dxa"/>
          </w:tcPr>
          <w:p w:rsidR="00AE07A9" w:rsidRPr="009B2EDB" w:rsidRDefault="00AE07A9" w:rsidP="00AE07A9">
            <w:pPr>
              <w:jc w:val="right"/>
              <w:rPr>
                <w:b/>
                <w:color w:val="000000"/>
                <w:sz w:val="22"/>
                <w:szCs w:val="22"/>
              </w:rPr>
            </w:pPr>
            <w:r>
              <w:rPr>
                <w:b/>
                <w:color w:val="000000"/>
                <w:sz w:val="22"/>
                <w:szCs w:val="22"/>
              </w:rPr>
              <w:t>657.251</w:t>
            </w:r>
          </w:p>
        </w:tc>
        <w:tc>
          <w:tcPr>
            <w:tcW w:w="1701" w:type="dxa"/>
          </w:tcPr>
          <w:p w:rsidR="00AE07A9" w:rsidRPr="00EC5306" w:rsidRDefault="00AE07A9" w:rsidP="00AE07A9">
            <w:pPr>
              <w:autoSpaceDE w:val="0"/>
              <w:autoSpaceDN w:val="0"/>
              <w:adjustRightInd w:val="0"/>
              <w:jc w:val="right"/>
              <w:rPr>
                <w:b/>
                <w:color w:val="000000"/>
                <w:sz w:val="22"/>
                <w:szCs w:val="22"/>
              </w:rPr>
            </w:pPr>
            <w:r w:rsidRPr="00EC5306">
              <w:rPr>
                <w:b/>
                <w:color w:val="000000"/>
                <w:sz w:val="22"/>
                <w:szCs w:val="22"/>
              </w:rPr>
              <w:t>702 370</w:t>
            </w:r>
          </w:p>
        </w:tc>
        <w:tc>
          <w:tcPr>
            <w:tcW w:w="1984" w:type="dxa"/>
          </w:tcPr>
          <w:p w:rsidR="00AE07A9" w:rsidRPr="008554F0" w:rsidRDefault="000A0BEF" w:rsidP="00AE07A9">
            <w:pPr>
              <w:pStyle w:val="NormlWeb"/>
              <w:spacing w:before="0" w:beforeAutospacing="0" w:after="0" w:afterAutospacing="0"/>
              <w:jc w:val="right"/>
              <w:rPr>
                <w:b/>
              </w:rPr>
            </w:pPr>
            <w:r>
              <w:rPr>
                <w:b/>
              </w:rPr>
              <w:t>719.072</w:t>
            </w:r>
          </w:p>
        </w:tc>
      </w:tr>
      <w:tr w:rsidR="00AE07A9" w:rsidTr="00AE07A9">
        <w:trPr>
          <w:jc w:val="center"/>
        </w:trPr>
        <w:tc>
          <w:tcPr>
            <w:tcW w:w="1956" w:type="dxa"/>
          </w:tcPr>
          <w:p w:rsidR="00AE07A9" w:rsidRDefault="00AE07A9" w:rsidP="00AE07A9">
            <w:pPr>
              <w:pStyle w:val="NormlWeb"/>
              <w:spacing w:before="0" w:beforeAutospacing="0" w:after="0" w:afterAutospacing="0"/>
            </w:pPr>
            <w:r>
              <w:t>Telekadó</w:t>
            </w:r>
          </w:p>
        </w:tc>
        <w:tc>
          <w:tcPr>
            <w:tcW w:w="1725" w:type="dxa"/>
          </w:tcPr>
          <w:p w:rsidR="00AE07A9" w:rsidRPr="008554F0" w:rsidRDefault="00AE07A9" w:rsidP="00AE07A9">
            <w:pPr>
              <w:pStyle w:val="NormlWeb"/>
              <w:spacing w:before="0" w:beforeAutospacing="0" w:after="0" w:afterAutospacing="0"/>
              <w:jc w:val="right"/>
              <w:rPr>
                <w:b/>
              </w:rPr>
            </w:pPr>
            <w:r>
              <w:rPr>
                <w:b/>
              </w:rPr>
              <w:t>192.880</w:t>
            </w:r>
          </w:p>
        </w:tc>
        <w:tc>
          <w:tcPr>
            <w:tcW w:w="1701" w:type="dxa"/>
          </w:tcPr>
          <w:p w:rsidR="00AE07A9" w:rsidRPr="008554F0" w:rsidRDefault="00AE07A9" w:rsidP="00AE07A9">
            <w:pPr>
              <w:pStyle w:val="NormlWeb"/>
              <w:spacing w:before="0" w:beforeAutospacing="0" w:after="0" w:afterAutospacing="0"/>
              <w:jc w:val="right"/>
              <w:rPr>
                <w:b/>
              </w:rPr>
            </w:pPr>
            <w:r>
              <w:rPr>
                <w:b/>
              </w:rPr>
              <w:t>217.473</w:t>
            </w:r>
          </w:p>
        </w:tc>
        <w:tc>
          <w:tcPr>
            <w:tcW w:w="1701" w:type="dxa"/>
          </w:tcPr>
          <w:p w:rsidR="00AE07A9" w:rsidRPr="00EC5306" w:rsidRDefault="00AE07A9" w:rsidP="00AE07A9">
            <w:pPr>
              <w:autoSpaceDE w:val="0"/>
              <w:autoSpaceDN w:val="0"/>
              <w:adjustRightInd w:val="0"/>
              <w:jc w:val="right"/>
              <w:rPr>
                <w:b/>
                <w:color w:val="000000"/>
                <w:sz w:val="22"/>
                <w:szCs w:val="22"/>
              </w:rPr>
            </w:pPr>
            <w:r w:rsidRPr="00EC5306">
              <w:rPr>
                <w:b/>
                <w:color w:val="000000"/>
                <w:sz w:val="22"/>
                <w:szCs w:val="22"/>
              </w:rPr>
              <w:t>234 766</w:t>
            </w:r>
          </w:p>
        </w:tc>
        <w:tc>
          <w:tcPr>
            <w:tcW w:w="1984" w:type="dxa"/>
          </w:tcPr>
          <w:p w:rsidR="00AE07A9" w:rsidRPr="008554F0" w:rsidRDefault="000A0BEF" w:rsidP="00AE07A9">
            <w:pPr>
              <w:pStyle w:val="NormlWeb"/>
              <w:spacing w:before="0" w:beforeAutospacing="0" w:after="0" w:afterAutospacing="0"/>
              <w:jc w:val="right"/>
              <w:rPr>
                <w:b/>
              </w:rPr>
            </w:pPr>
            <w:r>
              <w:rPr>
                <w:b/>
              </w:rPr>
              <w:t>209.650</w:t>
            </w:r>
          </w:p>
        </w:tc>
      </w:tr>
      <w:tr w:rsidR="00AE07A9" w:rsidTr="00AE07A9">
        <w:trPr>
          <w:jc w:val="center"/>
        </w:trPr>
        <w:tc>
          <w:tcPr>
            <w:tcW w:w="1956" w:type="dxa"/>
          </w:tcPr>
          <w:p w:rsidR="00AE07A9" w:rsidRDefault="00AE07A9" w:rsidP="00AE07A9">
            <w:pPr>
              <w:pStyle w:val="NormlWeb"/>
              <w:spacing w:before="0" w:beforeAutospacing="0" w:after="0" w:afterAutospacing="0"/>
            </w:pPr>
            <w:r>
              <w:t>Idegenforgalmi adó</w:t>
            </w:r>
          </w:p>
        </w:tc>
        <w:tc>
          <w:tcPr>
            <w:tcW w:w="1725" w:type="dxa"/>
          </w:tcPr>
          <w:p w:rsidR="00AE07A9" w:rsidRPr="008554F0" w:rsidRDefault="00AE07A9" w:rsidP="00AE07A9">
            <w:pPr>
              <w:pStyle w:val="NormlWeb"/>
              <w:spacing w:before="0" w:beforeAutospacing="0" w:after="0" w:afterAutospacing="0"/>
              <w:jc w:val="right"/>
              <w:rPr>
                <w:b/>
              </w:rPr>
            </w:pPr>
            <w:r>
              <w:rPr>
                <w:b/>
              </w:rPr>
              <w:t>97</w:t>
            </w:r>
          </w:p>
        </w:tc>
        <w:tc>
          <w:tcPr>
            <w:tcW w:w="1701" w:type="dxa"/>
          </w:tcPr>
          <w:p w:rsidR="00AE07A9" w:rsidRPr="008554F0" w:rsidRDefault="00AE07A9" w:rsidP="00AE07A9">
            <w:pPr>
              <w:pStyle w:val="NormlWeb"/>
              <w:spacing w:before="0" w:beforeAutospacing="0" w:after="0" w:afterAutospacing="0"/>
              <w:jc w:val="right"/>
              <w:rPr>
                <w:b/>
              </w:rPr>
            </w:pPr>
            <w:r>
              <w:rPr>
                <w:b/>
              </w:rPr>
              <w:t>329</w:t>
            </w:r>
          </w:p>
        </w:tc>
        <w:tc>
          <w:tcPr>
            <w:tcW w:w="1701" w:type="dxa"/>
          </w:tcPr>
          <w:p w:rsidR="00AE07A9" w:rsidRPr="00EC5306" w:rsidRDefault="00AE07A9" w:rsidP="00AE07A9">
            <w:pPr>
              <w:autoSpaceDE w:val="0"/>
              <w:autoSpaceDN w:val="0"/>
              <w:adjustRightInd w:val="0"/>
              <w:jc w:val="right"/>
              <w:rPr>
                <w:b/>
                <w:color w:val="000000"/>
                <w:sz w:val="22"/>
                <w:szCs w:val="22"/>
              </w:rPr>
            </w:pPr>
            <w:r w:rsidRPr="00EC5306">
              <w:rPr>
                <w:b/>
                <w:color w:val="000000"/>
                <w:sz w:val="22"/>
                <w:szCs w:val="22"/>
              </w:rPr>
              <w:t>504</w:t>
            </w:r>
          </w:p>
        </w:tc>
        <w:tc>
          <w:tcPr>
            <w:tcW w:w="1984" w:type="dxa"/>
          </w:tcPr>
          <w:p w:rsidR="00AE07A9" w:rsidRPr="008554F0" w:rsidRDefault="000A0BEF" w:rsidP="00AE07A9">
            <w:pPr>
              <w:pStyle w:val="NormlWeb"/>
              <w:spacing w:before="0" w:beforeAutospacing="0" w:after="0" w:afterAutospacing="0"/>
              <w:jc w:val="right"/>
              <w:rPr>
                <w:b/>
              </w:rPr>
            </w:pPr>
            <w:r>
              <w:rPr>
                <w:b/>
              </w:rPr>
              <w:t>469</w:t>
            </w:r>
          </w:p>
        </w:tc>
      </w:tr>
      <w:tr w:rsidR="00AE07A9" w:rsidTr="00AE07A9">
        <w:trPr>
          <w:jc w:val="center"/>
        </w:trPr>
        <w:tc>
          <w:tcPr>
            <w:tcW w:w="1956" w:type="dxa"/>
          </w:tcPr>
          <w:p w:rsidR="00AE07A9" w:rsidRDefault="00AE07A9" w:rsidP="00AE07A9">
            <w:pPr>
              <w:pStyle w:val="NormlWeb"/>
              <w:spacing w:before="0" w:beforeAutospacing="0" w:after="0" w:afterAutospacing="0"/>
            </w:pPr>
            <w:r>
              <w:t>Helyi iparűzési adó</w:t>
            </w:r>
          </w:p>
        </w:tc>
        <w:tc>
          <w:tcPr>
            <w:tcW w:w="1725" w:type="dxa"/>
          </w:tcPr>
          <w:p w:rsidR="00AE07A9" w:rsidRPr="008554F0" w:rsidRDefault="00AE07A9" w:rsidP="00AE07A9">
            <w:pPr>
              <w:pStyle w:val="NormlWeb"/>
              <w:spacing w:before="0" w:beforeAutospacing="0" w:after="0" w:afterAutospacing="0"/>
              <w:jc w:val="right"/>
              <w:rPr>
                <w:b/>
              </w:rPr>
            </w:pPr>
            <w:r>
              <w:rPr>
                <w:b/>
              </w:rPr>
              <w:t>2.348.858</w:t>
            </w:r>
          </w:p>
        </w:tc>
        <w:tc>
          <w:tcPr>
            <w:tcW w:w="1701" w:type="dxa"/>
          </w:tcPr>
          <w:p w:rsidR="00AE07A9" w:rsidRPr="008554F0" w:rsidRDefault="00AE07A9" w:rsidP="00AE07A9">
            <w:pPr>
              <w:pStyle w:val="NormlWeb"/>
              <w:spacing w:before="0" w:beforeAutospacing="0" w:after="0" w:afterAutospacing="0"/>
              <w:jc w:val="right"/>
              <w:rPr>
                <w:b/>
              </w:rPr>
            </w:pPr>
            <w:r>
              <w:rPr>
                <w:b/>
              </w:rPr>
              <w:t>2.503.843</w:t>
            </w:r>
          </w:p>
        </w:tc>
        <w:tc>
          <w:tcPr>
            <w:tcW w:w="1701" w:type="dxa"/>
          </w:tcPr>
          <w:p w:rsidR="00AE07A9" w:rsidRPr="00EC5306" w:rsidRDefault="00AE07A9" w:rsidP="00AE07A9">
            <w:pPr>
              <w:autoSpaceDE w:val="0"/>
              <w:autoSpaceDN w:val="0"/>
              <w:adjustRightInd w:val="0"/>
              <w:jc w:val="right"/>
              <w:rPr>
                <w:b/>
                <w:color w:val="000000"/>
                <w:sz w:val="22"/>
                <w:szCs w:val="22"/>
              </w:rPr>
            </w:pPr>
            <w:r w:rsidRPr="00EC5306">
              <w:rPr>
                <w:b/>
                <w:color w:val="000000"/>
                <w:sz w:val="22"/>
                <w:szCs w:val="22"/>
              </w:rPr>
              <w:t>2</w:t>
            </w:r>
            <w:r>
              <w:rPr>
                <w:b/>
                <w:color w:val="000000"/>
                <w:sz w:val="22"/>
                <w:szCs w:val="22"/>
              </w:rPr>
              <w:t xml:space="preserve"> </w:t>
            </w:r>
            <w:r w:rsidRPr="00EC5306">
              <w:rPr>
                <w:b/>
                <w:color w:val="000000"/>
                <w:sz w:val="22"/>
                <w:szCs w:val="22"/>
              </w:rPr>
              <w:t>808 630</w:t>
            </w:r>
          </w:p>
        </w:tc>
        <w:tc>
          <w:tcPr>
            <w:tcW w:w="1984" w:type="dxa"/>
          </w:tcPr>
          <w:p w:rsidR="00AE07A9" w:rsidRPr="008554F0" w:rsidRDefault="000A0BEF" w:rsidP="00AE07A9">
            <w:pPr>
              <w:pStyle w:val="NormlWeb"/>
              <w:spacing w:before="0" w:beforeAutospacing="0" w:after="0" w:afterAutospacing="0"/>
              <w:jc w:val="right"/>
              <w:rPr>
                <w:b/>
              </w:rPr>
            </w:pPr>
            <w:r>
              <w:rPr>
                <w:b/>
              </w:rPr>
              <w:t>3.121.422</w:t>
            </w:r>
          </w:p>
        </w:tc>
      </w:tr>
      <w:tr w:rsidR="00AE07A9" w:rsidTr="00AE07A9">
        <w:trPr>
          <w:jc w:val="center"/>
        </w:trPr>
        <w:tc>
          <w:tcPr>
            <w:tcW w:w="1956" w:type="dxa"/>
          </w:tcPr>
          <w:p w:rsidR="00AE07A9" w:rsidRDefault="00AE07A9" w:rsidP="00AE07A9">
            <w:pPr>
              <w:pStyle w:val="NormlWeb"/>
              <w:spacing w:before="0" w:beforeAutospacing="0" w:after="0" w:afterAutospacing="0"/>
            </w:pPr>
            <w:r>
              <w:t>Gépjárműadó</w:t>
            </w:r>
          </w:p>
        </w:tc>
        <w:tc>
          <w:tcPr>
            <w:tcW w:w="1725" w:type="dxa"/>
          </w:tcPr>
          <w:p w:rsidR="00AE07A9" w:rsidRPr="008554F0" w:rsidRDefault="00AE07A9" w:rsidP="00AE07A9">
            <w:pPr>
              <w:pStyle w:val="NormlWeb"/>
              <w:spacing w:before="0" w:beforeAutospacing="0" w:after="0" w:afterAutospacing="0"/>
              <w:jc w:val="right"/>
              <w:rPr>
                <w:b/>
              </w:rPr>
            </w:pPr>
            <w:r>
              <w:rPr>
                <w:b/>
              </w:rPr>
              <w:t>146.601</w:t>
            </w:r>
          </w:p>
        </w:tc>
        <w:tc>
          <w:tcPr>
            <w:tcW w:w="1701" w:type="dxa"/>
          </w:tcPr>
          <w:p w:rsidR="00AE07A9" w:rsidRPr="008554F0" w:rsidRDefault="00AE07A9" w:rsidP="00AE07A9">
            <w:pPr>
              <w:pStyle w:val="NormlWeb"/>
              <w:spacing w:before="0" w:beforeAutospacing="0" w:after="0" w:afterAutospacing="0"/>
              <w:jc w:val="right"/>
              <w:rPr>
                <w:b/>
              </w:rPr>
            </w:pPr>
            <w:r>
              <w:rPr>
                <w:b/>
              </w:rPr>
              <w:t>149.525</w:t>
            </w:r>
          </w:p>
        </w:tc>
        <w:tc>
          <w:tcPr>
            <w:tcW w:w="1701" w:type="dxa"/>
          </w:tcPr>
          <w:p w:rsidR="00AE07A9" w:rsidRPr="00EC5306" w:rsidRDefault="00AE07A9" w:rsidP="00AE07A9">
            <w:pPr>
              <w:autoSpaceDE w:val="0"/>
              <w:autoSpaceDN w:val="0"/>
              <w:adjustRightInd w:val="0"/>
              <w:jc w:val="right"/>
              <w:rPr>
                <w:b/>
                <w:color w:val="000000"/>
                <w:sz w:val="22"/>
                <w:szCs w:val="22"/>
              </w:rPr>
            </w:pPr>
            <w:r>
              <w:rPr>
                <w:b/>
                <w:color w:val="000000"/>
                <w:sz w:val="22"/>
                <w:szCs w:val="22"/>
              </w:rPr>
              <w:t>153 979</w:t>
            </w:r>
          </w:p>
        </w:tc>
        <w:tc>
          <w:tcPr>
            <w:tcW w:w="1984" w:type="dxa"/>
          </w:tcPr>
          <w:p w:rsidR="00AE07A9" w:rsidRPr="008554F0" w:rsidRDefault="000A0BEF" w:rsidP="00AE07A9">
            <w:pPr>
              <w:pStyle w:val="NormlWeb"/>
              <w:spacing w:before="0" w:beforeAutospacing="0" w:after="0" w:afterAutospacing="0"/>
              <w:jc w:val="right"/>
              <w:rPr>
                <w:b/>
              </w:rPr>
            </w:pPr>
            <w:r>
              <w:rPr>
                <w:b/>
              </w:rPr>
              <w:t>175.174</w:t>
            </w:r>
          </w:p>
        </w:tc>
      </w:tr>
    </w:tbl>
    <w:p w:rsidR="009108BA" w:rsidRDefault="009108BA" w:rsidP="00787E47">
      <w:pPr>
        <w:pStyle w:val="NormlWeb"/>
        <w:tabs>
          <w:tab w:val="left" w:pos="1440"/>
        </w:tabs>
        <w:spacing w:before="0" w:beforeAutospacing="0" w:after="0" w:afterAutospacing="0"/>
        <w:jc w:val="both"/>
        <w:rPr>
          <w:noProof/>
        </w:rPr>
      </w:pPr>
    </w:p>
    <w:p w:rsidR="00AE07A9" w:rsidRDefault="000A0BEF" w:rsidP="00787E47">
      <w:pPr>
        <w:pStyle w:val="NormlWeb"/>
        <w:tabs>
          <w:tab w:val="left" w:pos="1440"/>
        </w:tabs>
        <w:spacing w:before="0" w:beforeAutospacing="0" w:after="0" w:afterAutospacing="0"/>
        <w:jc w:val="both"/>
        <w:rPr>
          <w:noProof/>
        </w:rPr>
      </w:pPr>
      <w:r>
        <w:rPr>
          <w:noProof/>
        </w:rPr>
        <w:drawing>
          <wp:inline distT="0" distB="0" distL="0" distR="0" wp14:anchorId="1AC97621" wp14:editId="110B3810">
            <wp:extent cx="5760720" cy="3653790"/>
            <wp:effectExtent l="0" t="0" r="11430" b="3810"/>
            <wp:docPr id="4" name="Diagram 4">
              <a:extLst xmlns:a="http://schemas.openxmlformats.org/drawingml/2006/main">
                <a:ext uri="{FF2B5EF4-FFF2-40B4-BE49-F238E27FC236}">
                  <a16:creationId xmlns:a16="http://schemas.microsoft.com/office/drawing/2014/main" id="{00000000-0008-0000-0000-00000104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9108BA" w:rsidRDefault="009108BA" w:rsidP="00787E47">
      <w:pPr>
        <w:pStyle w:val="NormlWeb"/>
        <w:tabs>
          <w:tab w:val="left" w:pos="1440"/>
        </w:tabs>
        <w:spacing w:before="0" w:beforeAutospacing="0" w:after="0" w:afterAutospacing="0"/>
        <w:jc w:val="both"/>
      </w:pPr>
    </w:p>
    <w:p w:rsidR="009108BA" w:rsidRPr="00E72FF2" w:rsidRDefault="009108BA" w:rsidP="00787E47">
      <w:pPr>
        <w:pStyle w:val="NormlWeb"/>
        <w:tabs>
          <w:tab w:val="left" w:pos="1440"/>
        </w:tabs>
        <w:spacing w:before="0" w:beforeAutospacing="0" w:after="0" w:afterAutospacing="0"/>
        <w:jc w:val="both"/>
        <w:rPr>
          <w:b/>
        </w:rPr>
      </w:pPr>
      <w:r w:rsidRPr="00E72FF2">
        <w:rPr>
          <w:b/>
        </w:rPr>
        <w:t xml:space="preserve">Talajterhelési díj </w:t>
      </w:r>
    </w:p>
    <w:p w:rsidR="009108BA" w:rsidRDefault="009108BA" w:rsidP="00787E47">
      <w:pPr>
        <w:pStyle w:val="NormlWeb"/>
        <w:tabs>
          <w:tab w:val="left" w:pos="1440"/>
        </w:tabs>
        <w:spacing w:before="0" w:beforeAutospacing="0" w:after="0" w:afterAutospacing="0"/>
        <w:jc w:val="both"/>
      </w:pPr>
    </w:p>
    <w:p w:rsidR="009108BA" w:rsidRDefault="009108BA" w:rsidP="00787E47">
      <w:pPr>
        <w:pStyle w:val="NormlWeb"/>
        <w:tabs>
          <w:tab w:val="left" w:pos="1440"/>
        </w:tabs>
        <w:spacing w:before="0" w:beforeAutospacing="0" w:after="0" w:afterAutospacing="0"/>
        <w:jc w:val="both"/>
      </w:pPr>
      <w:r>
        <w:t xml:space="preserve">Bár a talajterhelési díj nem helyi adó, beszedése és a beszedéshez kapcsolódó eljárások lefolytatása a helyi adóhatóság feladatai közé tartozik. A </w:t>
      </w:r>
      <w:r w:rsidRPr="00E72FF2">
        <w:t>környezetterhelési díjról szóló 2003. évi LXXXIX. törvény</w:t>
      </w:r>
      <w:r>
        <w:t xml:space="preserve"> 2004. július 1-jei hatállyal – más díjak mellett – rendelkezett a talajterhelési díj megfizetésének kötelezettségéről. A díj bevezetésének célja a környezet és természet védelme, terhelésének mérséklése, ugyanakkor ösztönzése a környezetet használóknak az ezek megóvását szolgáló tevékenységre. Talajterhelési díjfizetési kötelezettség azt a kibocsátót terheli, aki nem köt rá a műszakilag rendelkezésükre álló közcsatornára és helyi vízgazdálkodási hatósági, illetve vízjogi engedélyezés hatálya alá tartozó szennyvízelhelyezést, ideértve az egyedi zárt szennyvíztározót is alkalmaznak. A talajterhelési díj megállapítása a DMRV Zrt. által megküldött vízfogyasztási adatok figyelembevételével történik azon fogyasztók részére, ahol a kiépített csatorna rendelkezésre áll, de az ingatlan csatornahálózatra történő rákötése nem történt meg. A díjfizetésre kötelezetteknek a 201</w:t>
      </w:r>
      <w:r w:rsidR="00655015">
        <w:t>8</w:t>
      </w:r>
      <w:r>
        <w:t>. január 01. napjától 201</w:t>
      </w:r>
      <w:r w:rsidR="00655015">
        <w:t>8</w:t>
      </w:r>
      <w:r>
        <w:t>. december 31. napjáig terjedő időszakról 201</w:t>
      </w:r>
      <w:r w:rsidR="00655015">
        <w:t>9</w:t>
      </w:r>
      <w:r>
        <w:t>. évben kellett a bevallást megtenniük és a befizetést teljesíteni. A bevallások beérkezése, feldolgozása, valamint a hiányzó bevallások pótlására történő felszólítás a mai napig folyamatosan történik. 201</w:t>
      </w:r>
      <w:r w:rsidR="00FB604F">
        <w:t>9</w:t>
      </w:r>
      <w:r>
        <w:t xml:space="preserve">. évben </w:t>
      </w:r>
      <w:r w:rsidR="00FB604F">
        <w:rPr>
          <w:b/>
        </w:rPr>
        <w:t>8.089</w:t>
      </w:r>
      <w:r w:rsidRPr="009C1077">
        <w:rPr>
          <w:b/>
        </w:rPr>
        <w:t xml:space="preserve"> </w:t>
      </w:r>
      <w:proofErr w:type="spellStart"/>
      <w:r w:rsidRPr="009C1077">
        <w:rPr>
          <w:b/>
        </w:rPr>
        <w:t>eFt</w:t>
      </w:r>
      <w:proofErr w:type="spellEnd"/>
      <w:r w:rsidRPr="009C1077">
        <w:rPr>
          <w:b/>
        </w:rPr>
        <w:t xml:space="preserve"> </w:t>
      </w:r>
      <w:r w:rsidRPr="00E72FF2">
        <w:t>talajterhelési díj</w:t>
      </w:r>
      <w:r>
        <w:t xml:space="preserve"> folyt be önkormányzatunk számlájára, mely összeg a települési önkormányzat környezetvédelmi alapjának bevételét képezi. </w:t>
      </w:r>
    </w:p>
    <w:p w:rsidR="009108BA" w:rsidRDefault="009108BA" w:rsidP="00787E47">
      <w:pPr>
        <w:pStyle w:val="NormlWeb"/>
        <w:tabs>
          <w:tab w:val="left" w:pos="1440"/>
        </w:tabs>
        <w:spacing w:before="0" w:beforeAutospacing="0" w:after="0" w:afterAutospacing="0"/>
        <w:jc w:val="both"/>
      </w:pPr>
    </w:p>
    <w:p w:rsidR="00F61EB5" w:rsidRDefault="00F61EB5" w:rsidP="00F61EB5">
      <w:pPr>
        <w:pStyle w:val="NormlWeb"/>
        <w:spacing w:before="0" w:beforeAutospacing="0" w:after="0" w:afterAutospacing="0"/>
        <w:jc w:val="center"/>
        <w:rPr>
          <w:b/>
          <w:sz w:val="28"/>
          <w:szCs w:val="28"/>
        </w:rPr>
      </w:pPr>
      <w:r>
        <w:rPr>
          <w:b/>
          <w:sz w:val="28"/>
          <w:szCs w:val="28"/>
        </w:rPr>
        <w:t>Az adózók és adókivetések számának alakulása</w:t>
      </w:r>
      <w:r>
        <w:rPr>
          <w:b/>
          <w:sz w:val="28"/>
          <w:szCs w:val="28"/>
        </w:rPr>
        <w:tab/>
      </w:r>
    </w:p>
    <w:tbl>
      <w:tblPr>
        <w:tblW w:w="0" w:type="auto"/>
        <w:jc w:val="center"/>
        <w:tblLayout w:type="fixed"/>
        <w:tblCellMar>
          <w:left w:w="0" w:type="dxa"/>
          <w:right w:w="0" w:type="dxa"/>
        </w:tblCellMar>
        <w:tblLook w:val="04A0" w:firstRow="1" w:lastRow="0" w:firstColumn="1" w:lastColumn="0" w:noHBand="0" w:noVBand="1"/>
      </w:tblPr>
      <w:tblGrid>
        <w:gridCol w:w="1401"/>
        <w:gridCol w:w="1235"/>
        <w:gridCol w:w="1197"/>
        <w:gridCol w:w="1276"/>
        <w:gridCol w:w="1294"/>
      </w:tblGrid>
      <w:tr w:rsidR="00280EA0" w:rsidRPr="00280EA0" w:rsidTr="00030279">
        <w:trPr>
          <w:jc w:val="center"/>
        </w:trPr>
        <w:tc>
          <w:tcPr>
            <w:tcW w:w="3833"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80EA0" w:rsidRPr="00280EA0" w:rsidRDefault="00280EA0" w:rsidP="00280EA0">
            <w:pPr>
              <w:jc w:val="center"/>
              <w:rPr>
                <w:b/>
                <w:bCs/>
              </w:rPr>
            </w:pPr>
            <w:r w:rsidRPr="00280EA0">
              <w:rPr>
                <w:b/>
                <w:bCs/>
              </w:rPr>
              <w:t>201</w:t>
            </w:r>
            <w:r>
              <w:rPr>
                <w:b/>
                <w:bCs/>
              </w:rPr>
              <w:t>8</w:t>
            </w:r>
          </w:p>
        </w:tc>
        <w:tc>
          <w:tcPr>
            <w:tcW w:w="257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80EA0" w:rsidRPr="00280EA0" w:rsidRDefault="00280EA0" w:rsidP="00280EA0">
            <w:pPr>
              <w:jc w:val="center"/>
              <w:rPr>
                <w:b/>
                <w:bCs/>
              </w:rPr>
            </w:pPr>
            <w:r w:rsidRPr="00280EA0">
              <w:rPr>
                <w:b/>
                <w:bCs/>
              </w:rPr>
              <w:t>201</w:t>
            </w:r>
            <w:r w:rsidR="00030279">
              <w:rPr>
                <w:b/>
                <w:bCs/>
              </w:rPr>
              <w:t>9</w:t>
            </w:r>
          </w:p>
        </w:tc>
      </w:tr>
      <w:tr w:rsidR="00030279" w:rsidRPr="00280EA0" w:rsidTr="00030279">
        <w:trPr>
          <w:jc w:val="center"/>
        </w:trPr>
        <w:tc>
          <w:tcPr>
            <w:tcW w:w="14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30279" w:rsidRPr="00280EA0" w:rsidRDefault="00030279" w:rsidP="00280EA0">
            <w:pPr>
              <w:rPr>
                <w:i/>
                <w:iCs/>
              </w:rPr>
            </w:pPr>
            <w:r w:rsidRPr="00280EA0">
              <w:rPr>
                <w:i/>
                <w:iCs/>
              </w:rPr>
              <w:t>Adónem</w:t>
            </w:r>
          </w:p>
        </w:tc>
        <w:tc>
          <w:tcPr>
            <w:tcW w:w="1235" w:type="dxa"/>
            <w:tcBorders>
              <w:top w:val="nil"/>
              <w:left w:val="nil"/>
              <w:bottom w:val="single" w:sz="8" w:space="0" w:color="auto"/>
              <w:right w:val="single" w:sz="8" w:space="0" w:color="auto"/>
            </w:tcBorders>
            <w:tcMar>
              <w:top w:w="0" w:type="dxa"/>
              <w:left w:w="108" w:type="dxa"/>
              <w:bottom w:w="0" w:type="dxa"/>
              <w:right w:w="108" w:type="dxa"/>
            </w:tcMar>
            <w:hideMark/>
          </w:tcPr>
          <w:p w:rsidR="00030279" w:rsidRPr="00280EA0" w:rsidRDefault="00030279" w:rsidP="00280EA0">
            <w:pPr>
              <w:rPr>
                <w:i/>
                <w:iCs/>
              </w:rPr>
            </w:pPr>
            <w:r w:rsidRPr="00280EA0">
              <w:rPr>
                <w:i/>
                <w:iCs/>
              </w:rPr>
              <w:t>Adózók db</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rsidR="00030279" w:rsidRPr="00280EA0" w:rsidRDefault="00030279" w:rsidP="00280EA0">
            <w:pPr>
              <w:rPr>
                <w:i/>
                <w:iCs/>
              </w:rPr>
            </w:pPr>
            <w:r w:rsidRPr="00280EA0">
              <w:rPr>
                <w:i/>
                <w:iCs/>
              </w:rPr>
              <w:t>Kivetések db</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030279" w:rsidRPr="00280EA0" w:rsidRDefault="00030279" w:rsidP="00280EA0">
            <w:pPr>
              <w:rPr>
                <w:i/>
                <w:iCs/>
              </w:rPr>
            </w:pPr>
            <w:r w:rsidRPr="00280EA0">
              <w:rPr>
                <w:i/>
                <w:iCs/>
              </w:rPr>
              <w:t>Adózók db</w:t>
            </w:r>
          </w:p>
        </w:tc>
        <w:tc>
          <w:tcPr>
            <w:tcW w:w="1294" w:type="dxa"/>
            <w:tcBorders>
              <w:top w:val="nil"/>
              <w:left w:val="nil"/>
              <w:bottom w:val="single" w:sz="8" w:space="0" w:color="auto"/>
              <w:right w:val="single" w:sz="8" w:space="0" w:color="auto"/>
            </w:tcBorders>
            <w:tcMar>
              <w:top w:w="0" w:type="dxa"/>
              <w:left w:w="108" w:type="dxa"/>
              <w:bottom w:w="0" w:type="dxa"/>
              <w:right w:w="108" w:type="dxa"/>
            </w:tcMar>
            <w:hideMark/>
          </w:tcPr>
          <w:p w:rsidR="00030279" w:rsidRPr="00280EA0" w:rsidRDefault="00030279" w:rsidP="00280EA0">
            <w:pPr>
              <w:rPr>
                <w:i/>
                <w:iCs/>
              </w:rPr>
            </w:pPr>
            <w:r w:rsidRPr="00280EA0">
              <w:rPr>
                <w:i/>
                <w:iCs/>
              </w:rPr>
              <w:t>Kivetések db</w:t>
            </w:r>
          </w:p>
        </w:tc>
      </w:tr>
      <w:tr w:rsidR="00030279" w:rsidRPr="00280EA0" w:rsidTr="00030279">
        <w:trPr>
          <w:jc w:val="center"/>
        </w:trPr>
        <w:tc>
          <w:tcPr>
            <w:tcW w:w="14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30279" w:rsidRPr="00280EA0" w:rsidRDefault="00030279" w:rsidP="00280EA0">
            <w:r w:rsidRPr="00280EA0">
              <w:t>Építményadó</w:t>
            </w:r>
          </w:p>
        </w:tc>
        <w:tc>
          <w:tcPr>
            <w:tcW w:w="1235" w:type="dxa"/>
            <w:tcBorders>
              <w:top w:val="nil"/>
              <w:left w:val="nil"/>
              <w:bottom w:val="single" w:sz="8" w:space="0" w:color="auto"/>
              <w:right w:val="single" w:sz="8" w:space="0" w:color="auto"/>
            </w:tcBorders>
            <w:tcMar>
              <w:top w:w="0" w:type="dxa"/>
              <w:left w:w="108" w:type="dxa"/>
              <w:bottom w:w="0" w:type="dxa"/>
              <w:right w:w="108" w:type="dxa"/>
            </w:tcMar>
          </w:tcPr>
          <w:p w:rsidR="00030279" w:rsidRPr="00280EA0" w:rsidRDefault="00030279" w:rsidP="00280EA0">
            <w:r w:rsidRPr="00280EA0">
              <w:t>16.851</w:t>
            </w:r>
          </w:p>
        </w:tc>
        <w:tc>
          <w:tcPr>
            <w:tcW w:w="1197" w:type="dxa"/>
            <w:tcBorders>
              <w:top w:val="nil"/>
              <w:left w:val="nil"/>
              <w:bottom w:val="single" w:sz="8" w:space="0" w:color="auto"/>
              <w:right w:val="single" w:sz="8" w:space="0" w:color="auto"/>
            </w:tcBorders>
            <w:tcMar>
              <w:top w:w="0" w:type="dxa"/>
              <w:left w:w="108" w:type="dxa"/>
              <w:bottom w:w="0" w:type="dxa"/>
              <w:right w:w="108" w:type="dxa"/>
            </w:tcMar>
          </w:tcPr>
          <w:p w:rsidR="00030279" w:rsidRPr="00280EA0" w:rsidRDefault="00030279" w:rsidP="00280EA0">
            <w:r w:rsidRPr="00280EA0">
              <w:t>22.063</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030279" w:rsidRPr="00E55903" w:rsidRDefault="00030279" w:rsidP="00280EA0">
            <w:pPr>
              <w:spacing w:line="256" w:lineRule="auto"/>
              <w:jc w:val="right"/>
              <w:rPr>
                <w:lang w:eastAsia="en-US"/>
              </w:rPr>
            </w:pPr>
            <w:r w:rsidRPr="00E55903">
              <w:rPr>
                <w:lang w:eastAsia="en-US"/>
              </w:rPr>
              <w:t>17.306</w:t>
            </w:r>
          </w:p>
        </w:tc>
        <w:tc>
          <w:tcPr>
            <w:tcW w:w="1294" w:type="dxa"/>
            <w:tcBorders>
              <w:top w:val="nil"/>
              <w:left w:val="nil"/>
              <w:bottom w:val="single" w:sz="8" w:space="0" w:color="auto"/>
              <w:right w:val="single" w:sz="8" w:space="0" w:color="auto"/>
            </w:tcBorders>
            <w:tcMar>
              <w:top w:w="0" w:type="dxa"/>
              <w:left w:w="108" w:type="dxa"/>
              <w:bottom w:w="0" w:type="dxa"/>
              <w:right w:w="108" w:type="dxa"/>
            </w:tcMar>
          </w:tcPr>
          <w:p w:rsidR="00030279" w:rsidRPr="00E55903" w:rsidRDefault="00030279" w:rsidP="00280EA0">
            <w:pPr>
              <w:spacing w:line="256" w:lineRule="auto"/>
              <w:jc w:val="right"/>
              <w:rPr>
                <w:lang w:eastAsia="en-US"/>
              </w:rPr>
            </w:pPr>
            <w:r w:rsidRPr="00E55903">
              <w:rPr>
                <w:lang w:eastAsia="en-US"/>
              </w:rPr>
              <w:t>22.929</w:t>
            </w:r>
          </w:p>
        </w:tc>
      </w:tr>
      <w:tr w:rsidR="00030279" w:rsidRPr="00280EA0" w:rsidTr="00030279">
        <w:trPr>
          <w:jc w:val="center"/>
        </w:trPr>
        <w:tc>
          <w:tcPr>
            <w:tcW w:w="14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30279" w:rsidRPr="00280EA0" w:rsidRDefault="00030279" w:rsidP="00280EA0">
            <w:r w:rsidRPr="00280EA0">
              <w:t>Telekadó</w:t>
            </w:r>
          </w:p>
        </w:tc>
        <w:tc>
          <w:tcPr>
            <w:tcW w:w="1235" w:type="dxa"/>
            <w:tcBorders>
              <w:top w:val="nil"/>
              <w:left w:val="nil"/>
              <w:bottom w:val="single" w:sz="8" w:space="0" w:color="auto"/>
              <w:right w:val="single" w:sz="8" w:space="0" w:color="auto"/>
            </w:tcBorders>
            <w:tcMar>
              <w:top w:w="0" w:type="dxa"/>
              <w:left w:w="108" w:type="dxa"/>
              <w:bottom w:w="0" w:type="dxa"/>
              <w:right w:w="108" w:type="dxa"/>
            </w:tcMar>
          </w:tcPr>
          <w:p w:rsidR="00030279" w:rsidRPr="00280EA0" w:rsidRDefault="00030279" w:rsidP="00280EA0">
            <w:r w:rsidRPr="00280EA0">
              <w:t>230</w:t>
            </w:r>
          </w:p>
        </w:tc>
        <w:tc>
          <w:tcPr>
            <w:tcW w:w="1197" w:type="dxa"/>
            <w:tcBorders>
              <w:top w:val="nil"/>
              <w:left w:val="nil"/>
              <w:bottom w:val="single" w:sz="8" w:space="0" w:color="auto"/>
              <w:right w:val="single" w:sz="8" w:space="0" w:color="auto"/>
            </w:tcBorders>
            <w:tcMar>
              <w:top w:w="0" w:type="dxa"/>
              <w:left w:w="108" w:type="dxa"/>
              <w:bottom w:w="0" w:type="dxa"/>
              <w:right w:w="108" w:type="dxa"/>
            </w:tcMar>
          </w:tcPr>
          <w:p w:rsidR="00030279" w:rsidRPr="00280EA0" w:rsidRDefault="00030279" w:rsidP="00280EA0">
            <w:r w:rsidRPr="00280EA0">
              <w:t>380</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030279" w:rsidRPr="00E55903" w:rsidRDefault="00030279" w:rsidP="00280EA0">
            <w:pPr>
              <w:spacing w:line="256" w:lineRule="auto"/>
              <w:jc w:val="right"/>
              <w:rPr>
                <w:lang w:eastAsia="en-US"/>
              </w:rPr>
            </w:pPr>
            <w:r w:rsidRPr="00E55903">
              <w:rPr>
                <w:lang w:eastAsia="en-US"/>
              </w:rPr>
              <w:t>226</w:t>
            </w:r>
          </w:p>
        </w:tc>
        <w:tc>
          <w:tcPr>
            <w:tcW w:w="1294" w:type="dxa"/>
            <w:tcBorders>
              <w:top w:val="nil"/>
              <w:left w:val="nil"/>
              <w:bottom w:val="single" w:sz="8" w:space="0" w:color="auto"/>
              <w:right w:val="single" w:sz="8" w:space="0" w:color="auto"/>
            </w:tcBorders>
            <w:tcMar>
              <w:top w:w="0" w:type="dxa"/>
              <w:left w:w="108" w:type="dxa"/>
              <w:bottom w:w="0" w:type="dxa"/>
              <w:right w:w="108" w:type="dxa"/>
            </w:tcMar>
          </w:tcPr>
          <w:p w:rsidR="00030279" w:rsidRPr="00E55903" w:rsidRDefault="00030279" w:rsidP="00280EA0">
            <w:pPr>
              <w:spacing w:line="256" w:lineRule="auto"/>
              <w:jc w:val="right"/>
              <w:rPr>
                <w:lang w:eastAsia="en-US"/>
              </w:rPr>
            </w:pPr>
            <w:r w:rsidRPr="00E55903">
              <w:rPr>
                <w:lang w:eastAsia="en-US"/>
              </w:rPr>
              <w:t>387</w:t>
            </w:r>
          </w:p>
        </w:tc>
      </w:tr>
    </w:tbl>
    <w:p w:rsidR="009108BA" w:rsidRDefault="009108BA" w:rsidP="002B1BAD">
      <w:pPr>
        <w:pStyle w:val="NormlWeb"/>
        <w:spacing w:before="0" w:beforeAutospacing="0" w:after="0" w:afterAutospacing="0"/>
        <w:rPr>
          <w:b/>
          <w:u w:val="single"/>
        </w:rPr>
      </w:pPr>
    </w:p>
    <w:p w:rsidR="009108BA" w:rsidRPr="002B1BAD" w:rsidRDefault="009108BA" w:rsidP="002B1BAD">
      <w:pPr>
        <w:pStyle w:val="NormlWeb"/>
        <w:spacing w:before="0" w:beforeAutospacing="0" w:after="0" w:afterAutospacing="0"/>
        <w:rPr>
          <w:b/>
          <w:sz w:val="28"/>
          <w:szCs w:val="28"/>
          <w:u w:val="single"/>
        </w:rPr>
      </w:pPr>
      <w:r w:rsidRPr="002B1BAD">
        <w:rPr>
          <w:b/>
          <w:u w:val="single"/>
        </w:rPr>
        <w:t>B</w:t>
      </w:r>
      <w:r>
        <w:rPr>
          <w:b/>
          <w:u w:val="single"/>
        </w:rPr>
        <w:t>EHAJTÁSI TEVÉKENYSÉG</w:t>
      </w:r>
    </w:p>
    <w:p w:rsidR="009108BA" w:rsidRDefault="009108BA" w:rsidP="00787E47">
      <w:pPr>
        <w:pStyle w:val="NormlWeb"/>
        <w:spacing w:before="0" w:beforeAutospacing="0" w:after="0" w:afterAutospacing="0"/>
        <w:jc w:val="both"/>
      </w:pPr>
    </w:p>
    <w:p w:rsidR="0073464D" w:rsidRDefault="0073464D" w:rsidP="00787E47">
      <w:pPr>
        <w:pStyle w:val="NormlWeb"/>
        <w:spacing w:before="0" w:beforeAutospacing="0" w:after="0" w:afterAutospacing="0"/>
        <w:jc w:val="both"/>
      </w:pPr>
      <w:r>
        <w:t>Az adóigazgatási eljárás szabályai mellett, 2018. január 1-jétől jelentősen megváltoztak a követeléskezelésre és végrehajtásra vonatkozó szabályok is.</w:t>
      </w:r>
      <w:r w:rsidR="0098682C">
        <w:t xml:space="preserve"> Az önkormányzati adóhatósági végrehajtásnál az adóhatóság által foganatosítandó végrehajtási eljárásokról szóló </w:t>
      </w:r>
      <w:r w:rsidR="0098682C" w:rsidRPr="0098682C">
        <w:t>2017. évi CLIII. törvény</w:t>
      </w:r>
      <w:r w:rsidR="0098682C">
        <w:t xml:space="preserve"> (</w:t>
      </w:r>
      <w:proofErr w:type="spellStart"/>
      <w:r w:rsidR="0098682C">
        <w:t>Avt</w:t>
      </w:r>
      <w:proofErr w:type="spellEnd"/>
      <w:r w:rsidR="0098682C">
        <w:t xml:space="preserve">.), </w:t>
      </w:r>
      <w:r w:rsidR="0098682C" w:rsidRPr="0098682C">
        <w:t xml:space="preserve">az adóigazgatási rendtartásról szóló </w:t>
      </w:r>
      <w:r w:rsidR="0098682C">
        <w:t xml:space="preserve">2017. évi CLI. </w:t>
      </w:r>
      <w:r w:rsidR="0098682C" w:rsidRPr="0098682C">
        <w:t>törvény</w:t>
      </w:r>
      <w:r w:rsidR="0098682C">
        <w:t xml:space="preserve"> (Air.), </w:t>
      </w:r>
      <w:r w:rsidR="0098682C" w:rsidRPr="0098682C">
        <w:t>az adózás rendjéről szóló</w:t>
      </w:r>
      <w:r w:rsidR="0098682C">
        <w:t xml:space="preserve"> 2017. évi CL. törvény (Art.) és a bírósági végrehajtásról szóló 1994. évi LIII. törvény (</w:t>
      </w:r>
      <w:proofErr w:type="spellStart"/>
      <w:r w:rsidR="0098682C">
        <w:t>Vht</w:t>
      </w:r>
      <w:proofErr w:type="spellEnd"/>
      <w:r w:rsidR="0098682C">
        <w:t xml:space="preserve">.) </w:t>
      </w:r>
      <w:r w:rsidR="0098682C" w:rsidRPr="0098682C">
        <w:t>szabályait kell alkalmazni</w:t>
      </w:r>
      <w:r w:rsidR="0098682C">
        <w:t>.</w:t>
      </w:r>
    </w:p>
    <w:p w:rsidR="0098682C" w:rsidRDefault="0098682C" w:rsidP="00787E47">
      <w:pPr>
        <w:pStyle w:val="NormlWeb"/>
        <w:spacing w:before="0" w:beforeAutospacing="0" w:after="0" w:afterAutospacing="0"/>
        <w:jc w:val="both"/>
      </w:pPr>
    </w:p>
    <w:p w:rsidR="0098682C" w:rsidRDefault="006D74B9" w:rsidP="00787E47">
      <w:pPr>
        <w:pStyle w:val="NormlWeb"/>
        <w:spacing w:before="0" w:beforeAutospacing="0" w:after="0" w:afterAutospacing="0"/>
        <w:jc w:val="both"/>
      </w:pPr>
      <w:r>
        <w:t>Az adóhatóság hatáskörébe tartozik az adótartozás beszedése, az egyes adók módjára behajtandó köztartozások végrehajtása. Az adóhatóság egyrészt az általa nyilvántartott adók és az ehhez kapcsolódó szankciók (késedelmi pótlék, bírság) tekintetében hivatalból, másrészt jogszabályi rendelkezések alapján külső megkeresésre folytat végrehajtást.</w:t>
      </w:r>
    </w:p>
    <w:p w:rsidR="006D74B9" w:rsidRDefault="006D74B9" w:rsidP="00787E47">
      <w:pPr>
        <w:pStyle w:val="NormlWeb"/>
        <w:spacing w:before="0" w:beforeAutospacing="0" w:after="0" w:afterAutospacing="0"/>
        <w:jc w:val="both"/>
      </w:pPr>
    </w:p>
    <w:p w:rsidR="0073464D" w:rsidRDefault="0029499B" w:rsidP="00787E47">
      <w:pPr>
        <w:pStyle w:val="NormlWeb"/>
        <w:spacing w:before="0" w:beforeAutospacing="0" w:after="0" w:afterAutospacing="0"/>
        <w:jc w:val="both"/>
      </w:pPr>
      <w:r>
        <w:t>Az adóigazgatási tevékenység magában foglalja a hátralékkezelést, a végrehajtást, a fizetési könnyítésre irányuló kérelmek elbírálását, továbbá a csőd, felszámolási és végelszámolási eljárások lebonyolítását.</w:t>
      </w:r>
    </w:p>
    <w:p w:rsidR="00457845" w:rsidRDefault="00457845" w:rsidP="00787E47">
      <w:pPr>
        <w:pStyle w:val="NormlWeb"/>
        <w:spacing w:before="0" w:beforeAutospacing="0" w:after="0" w:afterAutospacing="0"/>
        <w:jc w:val="both"/>
      </w:pPr>
    </w:p>
    <w:p w:rsidR="00457845" w:rsidRDefault="00457845" w:rsidP="00457845">
      <w:pPr>
        <w:pStyle w:val="NormlWeb"/>
        <w:spacing w:before="0" w:beforeAutospacing="0" w:after="0" w:afterAutospacing="0"/>
        <w:jc w:val="both"/>
      </w:pPr>
      <w:r w:rsidRPr="00457845">
        <w:t xml:space="preserve">2018. évtől megváltoztak az </w:t>
      </w:r>
      <w:proofErr w:type="gramStart"/>
      <w:r w:rsidRPr="00457845">
        <w:t>automatikus</w:t>
      </w:r>
      <w:proofErr w:type="gramEnd"/>
      <w:r w:rsidRPr="00457845">
        <w:t xml:space="preserve"> részletfizetési kedvezmény szabályai. Természetes </w:t>
      </w:r>
      <w:proofErr w:type="gramStart"/>
      <w:r w:rsidRPr="00457845">
        <w:t>személy adózó</w:t>
      </w:r>
      <w:proofErr w:type="gramEnd"/>
      <w:r w:rsidRPr="00457845">
        <w:t>, ide értve az egyéni vállalkozót is, kérelmére évente egy alkalommal, legfeljebb 500.000,- Ft összegű adótartozására maximum 12 havi pótlékmentes részletfizetést kaphat.</w:t>
      </w:r>
    </w:p>
    <w:p w:rsidR="00457845" w:rsidRDefault="00457845" w:rsidP="00787E47">
      <w:pPr>
        <w:pStyle w:val="NormlWeb"/>
        <w:spacing w:before="0" w:beforeAutospacing="0" w:after="0" w:afterAutospacing="0"/>
        <w:jc w:val="both"/>
      </w:pPr>
      <w:r>
        <w:t xml:space="preserve">A 2019. évben az adóhatósághoz 178 fizetési könnyítésre irányuló kérelem érkezett be, amelyből 157 kérelem </w:t>
      </w:r>
      <w:proofErr w:type="gramStart"/>
      <w:r>
        <w:t>automatikus</w:t>
      </w:r>
      <w:proofErr w:type="gramEnd"/>
      <w:r>
        <w:t xml:space="preserve"> részletfizetési kérelem volt.</w:t>
      </w:r>
    </w:p>
    <w:p w:rsidR="0073464D" w:rsidRDefault="0073464D" w:rsidP="00787E47">
      <w:pPr>
        <w:pStyle w:val="NormlWeb"/>
        <w:spacing w:before="0" w:beforeAutospacing="0" w:after="0" w:afterAutospacing="0"/>
        <w:jc w:val="both"/>
      </w:pPr>
    </w:p>
    <w:p w:rsidR="009108BA" w:rsidRPr="006E6699" w:rsidRDefault="009108BA" w:rsidP="00787E47">
      <w:pPr>
        <w:pStyle w:val="NormlWeb"/>
        <w:spacing w:before="0" w:beforeAutospacing="0" w:after="0" w:afterAutospacing="0"/>
        <w:jc w:val="both"/>
      </w:pPr>
      <w:r w:rsidRPr="006E6699">
        <w:t>A 201</w:t>
      </w:r>
      <w:r w:rsidR="006E6699" w:rsidRPr="006E6699">
        <w:t>9</w:t>
      </w:r>
      <w:r w:rsidRPr="006E6699">
        <w:t xml:space="preserve">. évben az adóhatóság összesen </w:t>
      </w:r>
      <w:r w:rsidR="006E6699" w:rsidRPr="006E6699">
        <w:rPr>
          <w:b/>
        </w:rPr>
        <w:t>2080</w:t>
      </w:r>
      <w:r w:rsidRPr="006E6699">
        <w:rPr>
          <w:b/>
        </w:rPr>
        <w:t xml:space="preserve"> db</w:t>
      </w:r>
      <w:r w:rsidRPr="006E6699">
        <w:t xml:space="preserve"> végrehajtási eljárási cselekményt foganatosított, melyek a hátralék összegek beszedésére irányultak.</w:t>
      </w:r>
    </w:p>
    <w:p w:rsidR="009108BA" w:rsidRPr="00655015" w:rsidRDefault="009108BA" w:rsidP="00787E47">
      <w:pPr>
        <w:pStyle w:val="NormlWeb"/>
        <w:spacing w:before="0" w:beforeAutospacing="0" w:after="0" w:afterAutospacing="0"/>
        <w:jc w:val="both"/>
        <w:rPr>
          <w:highlight w:val="yellow"/>
        </w:rPr>
      </w:pPr>
    </w:p>
    <w:tbl>
      <w:tblPr>
        <w:tblW w:w="6450" w:type="dxa"/>
        <w:tblInd w:w="55" w:type="dxa"/>
        <w:tblCellMar>
          <w:left w:w="70" w:type="dxa"/>
          <w:right w:w="70" w:type="dxa"/>
        </w:tblCellMar>
        <w:tblLook w:val="0000" w:firstRow="0" w:lastRow="0" w:firstColumn="0" w:lastColumn="0" w:noHBand="0" w:noVBand="0"/>
      </w:tblPr>
      <w:tblGrid>
        <w:gridCol w:w="1730"/>
        <w:gridCol w:w="1540"/>
        <w:gridCol w:w="1360"/>
        <w:gridCol w:w="1820"/>
      </w:tblGrid>
      <w:tr w:rsidR="009108BA" w:rsidRPr="00655015" w:rsidTr="009E6CD8">
        <w:trPr>
          <w:trHeight w:val="1275"/>
        </w:trPr>
        <w:tc>
          <w:tcPr>
            <w:tcW w:w="6450"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rsidR="009108BA" w:rsidRPr="00107FBA" w:rsidRDefault="009108BA" w:rsidP="004C164E">
            <w:pPr>
              <w:jc w:val="center"/>
              <w:rPr>
                <w:rFonts w:ascii="Arial" w:hAnsi="Arial" w:cs="Arial"/>
                <w:b/>
                <w:bCs/>
              </w:rPr>
            </w:pPr>
            <w:r w:rsidRPr="00107FBA">
              <w:rPr>
                <w:rFonts w:ascii="Arial" w:hAnsi="Arial" w:cs="Arial"/>
                <w:b/>
                <w:bCs/>
              </w:rPr>
              <w:t>FOGANATOSÍTOTT VÉGREHAJTÁSI CSELEKMÉNYEK 201</w:t>
            </w:r>
            <w:r w:rsidR="009E6CD8">
              <w:rPr>
                <w:rFonts w:ascii="Arial" w:hAnsi="Arial" w:cs="Arial"/>
                <w:b/>
                <w:bCs/>
              </w:rPr>
              <w:t>9-BE</w:t>
            </w:r>
            <w:r w:rsidRPr="00107FBA">
              <w:rPr>
                <w:rFonts w:ascii="Arial" w:hAnsi="Arial" w:cs="Arial"/>
                <w:b/>
                <w:bCs/>
              </w:rPr>
              <w:t>N</w:t>
            </w:r>
          </w:p>
          <w:p w:rsidR="003E24FC" w:rsidRPr="00107FBA" w:rsidRDefault="003E24FC" w:rsidP="003E24FC">
            <w:pPr>
              <w:jc w:val="right"/>
              <w:rPr>
                <w:rFonts w:ascii="Arial" w:hAnsi="Arial" w:cs="Arial"/>
                <w:b/>
                <w:bCs/>
              </w:rPr>
            </w:pPr>
            <w:proofErr w:type="spellStart"/>
            <w:r w:rsidRPr="00107FBA">
              <w:rPr>
                <w:rFonts w:ascii="Arial" w:hAnsi="Arial" w:cs="Arial"/>
                <w:b/>
                <w:bCs/>
              </w:rPr>
              <w:t>eFt</w:t>
            </w:r>
            <w:proofErr w:type="spellEnd"/>
          </w:p>
        </w:tc>
      </w:tr>
      <w:tr w:rsidR="009108BA" w:rsidRPr="00655015" w:rsidTr="009E6CD8">
        <w:trPr>
          <w:trHeight w:val="765"/>
        </w:trPr>
        <w:tc>
          <w:tcPr>
            <w:tcW w:w="1730" w:type="dxa"/>
            <w:tcBorders>
              <w:top w:val="single" w:sz="4" w:space="0" w:color="auto"/>
              <w:left w:val="single" w:sz="8" w:space="0" w:color="auto"/>
              <w:bottom w:val="single" w:sz="4" w:space="0" w:color="auto"/>
              <w:right w:val="single" w:sz="4" w:space="0" w:color="auto"/>
            </w:tcBorders>
            <w:shd w:val="clear" w:color="auto" w:fill="auto"/>
            <w:vAlign w:val="center"/>
          </w:tcPr>
          <w:p w:rsidR="009108BA" w:rsidRPr="00107FBA" w:rsidRDefault="009108BA" w:rsidP="004C164E">
            <w:pPr>
              <w:jc w:val="center"/>
              <w:rPr>
                <w:rFonts w:ascii="Arial" w:hAnsi="Arial" w:cs="Arial"/>
                <w:b/>
                <w:bCs/>
              </w:rPr>
            </w:pPr>
            <w:r w:rsidRPr="00107FBA">
              <w:rPr>
                <w:rFonts w:ascii="Arial" w:hAnsi="Arial" w:cs="Arial"/>
                <w:b/>
                <w:bCs/>
              </w:rPr>
              <w:t>Végrehajtási cselekmény típusa</w:t>
            </w:r>
          </w:p>
        </w:tc>
        <w:tc>
          <w:tcPr>
            <w:tcW w:w="1540" w:type="dxa"/>
            <w:tcBorders>
              <w:top w:val="single" w:sz="4" w:space="0" w:color="auto"/>
              <w:left w:val="nil"/>
              <w:bottom w:val="single" w:sz="4" w:space="0" w:color="auto"/>
              <w:right w:val="single" w:sz="4" w:space="0" w:color="auto"/>
            </w:tcBorders>
            <w:shd w:val="clear" w:color="auto" w:fill="auto"/>
            <w:vAlign w:val="center"/>
          </w:tcPr>
          <w:p w:rsidR="009108BA" w:rsidRPr="00107FBA" w:rsidRDefault="009108BA" w:rsidP="004C164E">
            <w:pPr>
              <w:jc w:val="center"/>
              <w:rPr>
                <w:rFonts w:ascii="Arial" w:hAnsi="Arial" w:cs="Arial"/>
                <w:b/>
                <w:bCs/>
              </w:rPr>
            </w:pPr>
            <w:r w:rsidRPr="00107FBA">
              <w:rPr>
                <w:rFonts w:ascii="Arial" w:hAnsi="Arial" w:cs="Arial"/>
                <w:b/>
                <w:bCs/>
              </w:rPr>
              <w:t>Darabszám</w:t>
            </w:r>
          </w:p>
        </w:tc>
        <w:tc>
          <w:tcPr>
            <w:tcW w:w="1360" w:type="dxa"/>
            <w:tcBorders>
              <w:top w:val="single" w:sz="4" w:space="0" w:color="auto"/>
              <w:left w:val="nil"/>
              <w:bottom w:val="single" w:sz="4" w:space="0" w:color="auto"/>
              <w:right w:val="nil"/>
            </w:tcBorders>
            <w:shd w:val="clear" w:color="auto" w:fill="auto"/>
            <w:vAlign w:val="center"/>
          </w:tcPr>
          <w:p w:rsidR="009108BA" w:rsidRPr="00107FBA" w:rsidRDefault="009108BA" w:rsidP="004C164E">
            <w:pPr>
              <w:jc w:val="center"/>
              <w:rPr>
                <w:rFonts w:ascii="Arial" w:hAnsi="Arial" w:cs="Arial"/>
                <w:b/>
                <w:bCs/>
              </w:rPr>
            </w:pPr>
            <w:r w:rsidRPr="00107FBA">
              <w:rPr>
                <w:rFonts w:ascii="Arial" w:hAnsi="Arial" w:cs="Arial"/>
                <w:b/>
                <w:bCs/>
              </w:rPr>
              <w:t>Végrehajtás alá vont összeg</w:t>
            </w:r>
          </w:p>
        </w:tc>
        <w:tc>
          <w:tcPr>
            <w:tcW w:w="1820" w:type="dxa"/>
            <w:tcBorders>
              <w:top w:val="single" w:sz="4" w:space="0" w:color="auto"/>
              <w:left w:val="single" w:sz="4" w:space="0" w:color="auto"/>
              <w:bottom w:val="single" w:sz="4" w:space="0" w:color="auto"/>
              <w:right w:val="single" w:sz="8" w:space="0" w:color="auto"/>
            </w:tcBorders>
            <w:shd w:val="clear" w:color="auto" w:fill="auto"/>
            <w:vAlign w:val="center"/>
          </w:tcPr>
          <w:p w:rsidR="009108BA" w:rsidRPr="00107FBA" w:rsidRDefault="009108BA" w:rsidP="004C164E">
            <w:pPr>
              <w:jc w:val="center"/>
              <w:rPr>
                <w:rFonts w:ascii="Arial" w:hAnsi="Arial" w:cs="Arial"/>
                <w:b/>
                <w:bCs/>
              </w:rPr>
            </w:pPr>
            <w:r w:rsidRPr="00107FBA">
              <w:rPr>
                <w:rFonts w:ascii="Arial" w:hAnsi="Arial" w:cs="Arial"/>
                <w:b/>
                <w:bCs/>
              </w:rPr>
              <w:t>Befizetés</w:t>
            </w:r>
          </w:p>
        </w:tc>
      </w:tr>
      <w:tr w:rsidR="009108BA" w:rsidRPr="00655015" w:rsidTr="009E6CD8">
        <w:trPr>
          <w:trHeight w:val="255"/>
        </w:trPr>
        <w:tc>
          <w:tcPr>
            <w:tcW w:w="1730" w:type="dxa"/>
            <w:tcBorders>
              <w:top w:val="nil"/>
              <w:left w:val="single" w:sz="8" w:space="0" w:color="auto"/>
              <w:bottom w:val="single" w:sz="4" w:space="0" w:color="auto"/>
              <w:right w:val="single" w:sz="4" w:space="0" w:color="auto"/>
            </w:tcBorders>
            <w:shd w:val="clear" w:color="auto" w:fill="auto"/>
            <w:noWrap/>
            <w:vAlign w:val="bottom"/>
          </w:tcPr>
          <w:p w:rsidR="009108BA" w:rsidRPr="00107FBA" w:rsidRDefault="009108BA" w:rsidP="004C164E">
            <w:pPr>
              <w:rPr>
                <w:rFonts w:ascii="Arial" w:hAnsi="Arial" w:cs="Arial"/>
              </w:rPr>
            </w:pPr>
            <w:r w:rsidRPr="00107FBA">
              <w:rPr>
                <w:rFonts w:ascii="Arial" w:hAnsi="Arial" w:cs="Arial"/>
              </w:rPr>
              <w:t>Inkasszó</w:t>
            </w:r>
          </w:p>
        </w:tc>
        <w:tc>
          <w:tcPr>
            <w:tcW w:w="1540" w:type="dxa"/>
            <w:tcBorders>
              <w:top w:val="nil"/>
              <w:left w:val="nil"/>
              <w:bottom w:val="single" w:sz="4" w:space="0" w:color="auto"/>
              <w:right w:val="single" w:sz="4" w:space="0" w:color="auto"/>
            </w:tcBorders>
            <w:shd w:val="clear" w:color="auto" w:fill="auto"/>
            <w:noWrap/>
            <w:vAlign w:val="bottom"/>
          </w:tcPr>
          <w:p w:rsidR="009108BA" w:rsidRPr="00107FBA" w:rsidRDefault="00107FBA" w:rsidP="004C164E">
            <w:pPr>
              <w:jc w:val="right"/>
              <w:rPr>
                <w:rFonts w:ascii="Arial" w:hAnsi="Arial" w:cs="Arial"/>
              </w:rPr>
            </w:pPr>
            <w:r>
              <w:rPr>
                <w:rFonts w:ascii="Arial" w:hAnsi="Arial" w:cs="Arial"/>
              </w:rPr>
              <w:t>1 862</w:t>
            </w:r>
          </w:p>
        </w:tc>
        <w:tc>
          <w:tcPr>
            <w:tcW w:w="1360" w:type="dxa"/>
            <w:tcBorders>
              <w:top w:val="nil"/>
              <w:left w:val="nil"/>
              <w:bottom w:val="single" w:sz="4" w:space="0" w:color="auto"/>
              <w:right w:val="nil"/>
            </w:tcBorders>
            <w:shd w:val="clear" w:color="auto" w:fill="auto"/>
            <w:noWrap/>
            <w:vAlign w:val="bottom"/>
          </w:tcPr>
          <w:p w:rsidR="009108BA" w:rsidRPr="00107FBA" w:rsidRDefault="00926AAE" w:rsidP="004C164E">
            <w:pPr>
              <w:jc w:val="right"/>
              <w:rPr>
                <w:rFonts w:ascii="Arial" w:hAnsi="Arial" w:cs="Arial"/>
              </w:rPr>
            </w:pPr>
            <w:r>
              <w:rPr>
                <w:rFonts w:ascii="Arial" w:hAnsi="Arial" w:cs="Arial"/>
              </w:rPr>
              <w:t>464 663</w:t>
            </w:r>
          </w:p>
        </w:tc>
        <w:tc>
          <w:tcPr>
            <w:tcW w:w="1820" w:type="dxa"/>
            <w:tcBorders>
              <w:top w:val="nil"/>
              <w:left w:val="single" w:sz="4" w:space="0" w:color="auto"/>
              <w:bottom w:val="single" w:sz="4" w:space="0" w:color="auto"/>
              <w:right w:val="single" w:sz="8" w:space="0" w:color="auto"/>
            </w:tcBorders>
            <w:shd w:val="clear" w:color="auto" w:fill="auto"/>
            <w:noWrap/>
            <w:vAlign w:val="bottom"/>
          </w:tcPr>
          <w:p w:rsidR="009108BA" w:rsidRPr="00107FBA" w:rsidRDefault="00926AAE" w:rsidP="004C164E">
            <w:pPr>
              <w:jc w:val="right"/>
              <w:rPr>
                <w:rFonts w:ascii="Arial" w:hAnsi="Arial" w:cs="Arial"/>
              </w:rPr>
            </w:pPr>
            <w:r>
              <w:rPr>
                <w:rFonts w:ascii="Arial" w:hAnsi="Arial" w:cs="Arial"/>
              </w:rPr>
              <w:t>146 470</w:t>
            </w:r>
          </w:p>
        </w:tc>
      </w:tr>
      <w:tr w:rsidR="009108BA" w:rsidRPr="002A525D" w:rsidTr="009E6CD8">
        <w:trPr>
          <w:trHeight w:val="255"/>
        </w:trPr>
        <w:tc>
          <w:tcPr>
            <w:tcW w:w="1730" w:type="dxa"/>
            <w:tcBorders>
              <w:top w:val="nil"/>
              <w:left w:val="single" w:sz="8" w:space="0" w:color="auto"/>
              <w:bottom w:val="single" w:sz="4" w:space="0" w:color="auto"/>
              <w:right w:val="single" w:sz="4" w:space="0" w:color="auto"/>
            </w:tcBorders>
            <w:shd w:val="clear" w:color="auto" w:fill="auto"/>
            <w:noWrap/>
            <w:vAlign w:val="bottom"/>
          </w:tcPr>
          <w:p w:rsidR="009108BA" w:rsidRPr="009E6CD8" w:rsidRDefault="009108BA" w:rsidP="004C164E">
            <w:pPr>
              <w:rPr>
                <w:rFonts w:ascii="Arial" w:hAnsi="Arial" w:cs="Arial"/>
              </w:rPr>
            </w:pPr>
            <w:r w:rsidRPr="009E6CD8">
              <w:rPr>
                <w:rFonts w:ascii="Arial" w:hAnsi="Arial" w:cs="Arial"/>
              </w:rPr>
              <w:t>Munkabér</w:t>
            </w:r>
            <w:r w:rsidR="009E6CD8" w:rsidRPr="009E6CD8">
              <w:rPr>
                <w:rFonts w:ascii="Arial" w:hAnsi="Arial" w:cs="Arial"/>
              </w:rPr>
              <w:t>/nyugdíj</w:t>
            </w:r>
            <w:r w:rsidRPr="009E6CD8">
              <w:rPr>
                <w:rFonts w:ascii="Arial" w:hAnsi="Arial" w:cs="Arial"/>
              </w:rPr>
              <w:t xml:space="preserve"> letiltás</w:t>
            </w:r>
          </w:p>
        </w:tc>
        <w:tc>
          <w:tcPr>
            <w:tcW w:w="1540" w:type="dxa"/>
            <w:tcBorders>
              <w:top w:val="nil"/>
              <w:left w:val="nil"/>
              <w:bottom w:val="single" w:sz="4" w:space="0" w:color="auto"/>
              <w:right w:val="single" w:sz="4" w:space="0" w:color="auto"/>
            </w:tcBorders>
            <w:shd w:val="clear" w:color="auto" w:fill="auto"/>
            <w:noWrap/>
            <w:vAlign w:val="bottom"/>
          </w:tcPr>
          <w:p w:rsidR="009108BA" w:rsidRPr="009E6CD8" w:rsidRDefault="009E6CD8" w:rsidP="004C164E">
            <w:pPr>
              <w:jc w:val="right"/>
              <w:rPr>
                <w:rFonts w:ascii="Arial" w:hAnsi="Arial" w:cs="Arial"/>
              </w:rPr>
            </w:pPr>
            <w:r w:rsidRPr="009E6CD8">
              <w:rPr>
                <w:rFonts w:ascii="Arial" w:hAnsi="Arial" w:cs="Arial"/>
              </w:rPr>
              <w:t>233</w:t>
            </w:r>
          </w:p>
        </w:tc>
        <w:tc>
          <w:tcPr>
            <w:tcW w:w="1360" w:type="dxa"/>
            <w:tcBorders>
              <w:top w:val="nil"/>
              <w:left w:val="nil"/>
              <w:bottom w:val="single" w:sz="4" w:space="0" w:color="auto"/>
              <w:right w:val="nil"/>
            </w:tcBorders>
            <w:shd w:val="clear" w:color="auto" w:fill="auto"/>
            <w:noWrap/>
            <w:vAlign w:val="bottom"/>
          </w:tcPr>
          <w:p w:rsidR="009108BA" w:rsidRPr="009E6CD8" w:rsidRDefault="009E6CD8" w:rsidP="004C164E">
            <w:pPr>
              <w:jc w:val="right"/>
              <w:rPr>
                <w:rFonts w:ascii="Arial" w:hAnsi="Arial" w:cs="Arial"/>
              </w:rPr>
            </w:pPr>
            <w:r w:rsidRPr="009E6CD8">
              <w:rPr>
                <w:rFonts w:ascii="Arial" w:hAnsi="Arial" w:cs="Arial"/>
              </w:rPr>
              <w:t>37 071</w:t>
            </w:r>
          </w:p>
        </w:tc>
        <w:tc>
          <w:tcPr>
            <w:tcW w:w="1820" w:type="dxa"/>
            <w:tcBorders>
              <w:top w:val="nil"/>
              <w:left w:val="single" w:sz="4" w:space="0" w:color="auto"/>
              <w:bottom w:val="single" w:sz="4" w:space="0" w:color="auto"/>
              <w:right w:val="single" w:sz="8" w:space="0" w:color="auto"/>
            </w:tcBorders>
            <w:shd w:val="clear" w:color="auto" w:fill="auto"/>
            <w:noWrap/>
            <w:vAlign w:val="bottom"/>
          </w:tcPr>
          <w:p w:rsidR="009108BA" w:rsidRPr="009E6CD8" w:rsidRDefault="009E6CD8" w:rsidP="004C164E">
            <w:pPr>
              <w:jc w:val="right"/>
              <w:rPr>
                <w:rFonts w:ascii="Arial" w:hAnsi="Arial" w:cs="Arial"/>
              </w:rPr>
            </w:pPr>
            <w:r w:rsidRPr="009E6CD8">
              <w:rPr>
                <w:rFonts w:ascii="Arial" w:hAnsi="Arial" w:cs="Arial"/>
              </w:rPr>
              <w:t>7 055</w:t>
            </w:r>
          </w:p>
        </w:tc>
      </w:tr>
      <w:tr w:rsidR="009108BA" w:rsidRPr="00107FBA" w:rsidTr="009E6CD8">
        <w:trPr>
          <w:trHeight w:val="255"/>
        </w:trPr>
        <w:tc>
          <w:tcPr>
            <w:tcW w:w="1730" w:type="dxa"/>
            <w:tcBorders>
              <w:top w:val="nil"/>
              <w:left w:val="single" w:sz="8" w:space="0" w:color="auto"/>
              <w:bottom w:val="single" w:sz="4" w:space="0" w:color="auto"/>
              <w:right w:val="single" w:sz="4" w:space="0" w:color="auto"/>
            </w:tcBorders>
            <w:shd w:val="clear" w:color="auto" w:fill="auto"/>
            <w:noWrap/>
            <w:vAlign w:val="bottom"/>
          </w:tcPr>
          <w:p w:rsidR="009108BA" w:rsidRPr="00107FBA" w:rsidRDefault="009108BA" w:rsidP="004C164E">
            <w:pPr>
              <w:rPr>
                <w:rFonts w:ascii="Arial" w:hAnsi="Arial" w:cs="Arial"/>
              </w:rPr>
            </w:pPr>
            <w:r w:rsidRPr="00107FBA">
              <w:rPr>
                <w:rFonts w:ascii="Arial" w:hAnsi="Arial" w:cs="Arial"/>
              </w:rPr>
              <w:t>Jelzálogjog</w:t>
            </w:r>
          </w:p>
        </w:tc>
        <w:tc>
          <w:tcPr>
            <w:tcW w:w="1540" w:type="dxa"/>
            <w:tcBorders>
              <w:top w:val="nil"/>
              <w:left w:val="nil"/>
              <w:bottom w:val="single" w:sz="4" w:space="0" w:color="auto"/>
              <w:right w:val="single" w:sz="4" w:space="0" w:color="auto"/>
            </w:tcBorders>
            <w:shd w:val="clear" w:color="auto" w:fill="auto"/>
            <w:noWrap/>
            <w:vAlign w:val="bottom"/>
          </w:tcPr>
          <w:p w:rsidR="009108BA" w:rsidRPr="00107FBA" w:rsidRDefault="00754FCB" w:rsidP="004C164E">
            <w:pPr>
              <w:jc w:val="right"/>
              <w:rPr>
                <w:rFonts w:ascii="Arial" w:hAnsi="Arial" w:cs="Arial"/>
              </w:rPr>
            </w:pPr>
            <w:r>
              <w:rPr>
                <w:rFonts w:ascii="Arial" w:hAnsi="Arial" w:cs="Arial"/>
              </w:rPr>
              <w:t>51</w:t>
            </w:r>
          </w:p>
        </w:tc>
        <w:tc>
          <w:tcPr>
            <w:tcW w:w="1360" w:type="dxa"/>
            <w:tcBorders>
              <w:top w:val="nil"/>
              <w:left w:val="nil"/>
              <w:bottom w:val="single" w:sz="4" w:space="0" w:color="auto"/>
              <w:right w:val="nil"/>
            </w:tcBorders>
            <w:shd w:val="clear" w:color="auto" w:fill="auto"/>
            <w:noWrap/>
            <w:vAlign w:val="bottom"/>
          </w:tcPr>
          <w:p w:rsidR="009108BA" w:rsidRPr="00107FBA" w:rsidRDefault="00754FCB" w:rsidP="004C164E">
            <w:pPr>
              <w:jc w:val="right"/>
              <w:rPr>
                <w:rFonts w:ascii="Arial" w:hAnsi="Arial" w:cs="Arial"/>
              </w:rPr>
            </w:pPr>
            <w:r>
              <w:rPr>
                <w:rFonts w:ascii="Arial" w:hAnsi="Arial" w:cs="Arial"/>
              </w:rPr>
              <w:t>10 812</w:t>
            </w:r>
          </w:p>
        </w:tc>
        <w:tc>
          <w:tcPr>
            <w:tcW w:w="1820" w:type="dxa"/>
            <w:tcBorders>
              <w:top w:val="nil"/>
              <w:left w:val="single" w:sz="4" w:space="0" w:color="auto"/>
              <w:bottom w:val="single" w:sz="4" w:space="0" w:color="auto"/>
              <w:right w:val="single" w:sz="8" w:space="0" w:color="auto"/>
            </w:tcBorders>
            <w:shd w:val="clear" w:color="auto" w:fill="auto"/>
            <w:noWrap/>
            <w:vAlign w:val="bottom"/>
          </w:tcPr>
          <w:p w:rsidR="009108BA" w:rsidRPr="00107FBA" w:rsidRDefault="0019577C" w:rsidP="004C164E">
            <w:pPr>
              <w:jc w:val="right"/>
              <w:rPr>
                <w:rFonts w:ascii="Arial" w:hAnsi="Arial" w:cs="Arial"/>
              </w:rPr>
            </w:pPr>
            <w:r w:rsidRPr="00754FCB">
              <w:rPr>
                <w:rFonts w:ascii="Arial" w:hAnsi="Arial" w:cs="Arial"/>
              </w:rPr>
              <w:t>504</w:t>
            </w:r>
          </w:p>
        </w:tc>
      </w:tr>
      <w:tr w:rsidR="009108BA" w:rsidRPr="00655015" w:rsidTr="009E6CD8">
        <w:trPr>
          <w:trHeight w:val="255"/>
        </w:trPr>
        <w:tc>
          <w:tcPr>
            <w:tcW w:w="1730" w:type="dxa"/>
            <w:tcBorders>
              <w:top w:val="nil"/>
              <w:left w:val="single" w:sz="8" w:space="0" w:color="auto"/>
              <w:bottom w:val="single" w:sz="4" w:space="0" w:color="auto"/>
              <w:right w:val="single" w:sz="4" w:space="0" w:color="auto"/>
            </w:tcBorders>
            <w:shd w:val="clear" w:color="auto" w:fill="auto"/>
            <w:noWrap/>
            <w:vAlign w:val="bottom"/>
          </w:tcPr>
          <w:p w:rsidR="009108BA" w:rsidRPr="00107FBA" w:rsidRDefault="009108BA" w:rsidP="004C164E">
            <w:pPr>
              <w:rPr>
                <w:rFonts w:ascii="Arial" w:hAnsi="Arial" w:cs="Arial"/>
              </w:rPr>
            </w:pPr>
            <w:r w:rsidRPr="00107FBA">
              <w:rPr>
                <w:rFonts w:ascii="Arial" w:hAnsi="Arial" w:cs="Arial"/>
              </w:rPr>
              <w:t>Gépjármű kivonás</w:t>
            </w:r>
          </w:p>
        </w:tc>
        <w:tc>
          <w:tcPr>
            <w:tcW w:w="1540" w:type="dxa"/>
            <w:tcBorders>
              <w:top w:val="nil"/>
              <w:left w:val="nil"/>
              <w:bottom w:val="single" w:sz="4" w:space="0" w:color="auto"/>
              <w:right w:val="single" w:sz="4" w:space="0" w:color="auto"/>
            </w:tcBorders>
            <w:shd w:val="clear" w:color="auto" w:fill="auto"/>
            <w:noWrap/>
            <w:vAlign w:val="bottom"/>
          </w:tcPr>
          <w:p w:rsidR="009108BA" w:rsidRPr="00107FBA" w:rsidRDefault="0019577C" w:rsidP="004C164E">
            <w:pPr>
              <w:jc w:val="right"/>
              <w:rPr>
                <w:rFonts w:ascii="Arial" w:hAnsi="Arial" w:cs="Arial"/>
              </w:rPr>
            </w:pPr>
            <w:r w:rsidRPr="00107FBA">
              <w:rPr>
                <w:rFonts w:ascii="Arial" w:hAnsi="Arial" w:cs="Arial"/>
              </w:rPr>
              <w:t>3</w:t>
            </w:r>
            <w:r w:rsidR="002A525D">
              <w:rPr>
                <w:rFonts w:ascii="Arial" w:hAnsi="Arial" w:cs="Arial"/>
              </w:rPr>
              <w:t>2</w:t>
            </w:r>
          </w:p>
        </w:tc>
        <w:tc>
          <w:tcPr>
            <w:tcW w:w="1360" w:type="dxa"/>
            <w:tcBorders>
              <w:top w:val="nil"/>
              <w:left w:val="nil"/>
              <w:bottom w:val="single" w:sz="4" w:space="0" w:color="auto"/>
              <w:right w:val="nil"/>
            </w:tcBorders>
            <w:shd w:val="clear" w:color="auto" w:fill="auto"/>
            <w:noWrap/>
            <w:vAlign w:val="bottom"/>
          </w:tcPr>
          <w:p w:rsidR="009108BA" w:rsidRPr="00107FBA" w:rsidRDefault="002A525D" w:rsidP="004C164E">
            <w:pPr>
              <w:jc w:val="right"/>
              <w:rPr>
                <w:rFonts w:ascii="Arial" w:hAnsi="Arial" w:cs="Arial"/>
              </w:rPr>
            </w:pPr>
            <w:r>
              <w:rPr>
                <w:rFonts w:ascii="Arial" w:hAnsi="Arial" w:cs="Arial"/>
              </w:rPr>
              <w:t>3 715</w:t>
            </w:r>
          </w:p>
        </w:tc>
        <w:tc>
          <w:tcPr>
            <w:tcW w:w="1820" w:type="dxa"/>
            <w:tcBorders>
              <w:top w:val="nil"/>
              <w:left w:val="single" w:sz="4" w:space="0" w:color="auto"/>
              <w:bottom w:val="single" w:sz="4" w:space="0" w:color="auto"/>
              <w:right w:val="single" w:sz="8" w:space="0" w:color="auto"/>
            </w:tcBorders>
            <w:shd w:val="clear" w:color="auto" w:fill="auto"/>
            <w:noWrap/>
            <w:vAlign w:val="bottom"/>
          </w:tcPr>
          <w:p w:rsidR="009108BA" w:rsidRPr="00107FBA" w:rsidRDefault="0019577C" w:rsidP="004C164E">
            <w:pPr>
              <w:jc w:val="right"/>
              <w:rPr>
                <w:rFonts w:ascii="Arial" w:hAnsi="Arial" w:cs="Arial"/>
              </w:rPr>
            </w:pPr>
            <w:r w:rsidRPr="00107FBA">
              <w:rPr>
                <w:rFonts w:ascii="Arial" w:hAnsi="Arial" w:cs="Arial"/>
              </w:rPr>
              <w:t>495</w:t>
            </w:r>
          </w:p>
        </w:tc>
      </w:tr>
    </w:tbl>
    <w:p w:rsidR="009108BA" w:rsidRDefault="009108BA" w:rsidP="00787E47">
      <w:pPr>
        <w:pStyle w:val="NormlWeb"/>
        <w:spacing w:before="0" w:beforeAutospacing="0" w:after="0" w:afterAutospacing="0"/>
        <w:jc w:val="both"/>
      </w:pPr>
    </w:p>
    <w:p w:rsidR="009108BA" w:rsidRPr="00A1142D" w:rsidRDefault="009108BA" w:rsidP="00A1142D">
      <w:pPr>
        <w:pStyle w:val="NormlWeb"/>
        <w:jc w:val="both"/>
      </w:pPr>
      <w:r w:rsidRPr="00A1142D">
        <w:t>A hátralék és követeléskezelés egyre fontosabb és kiemeltebb részét képezi az adóigazgatási munkának.</w:t>
      </w:r>
      <w:r>
        <w:t xml:space="preserve"> </w:t>
      </w:r>
      <w:r w:rsidRPr="00A1142D">
        <w:t>Az adóhatóság alapvető célkitűzése a hátralék keletkezés növekedési ütemének lassítása, illetve megállítása a hátralékkezelési és végrehajtási eljárások hatékony és eredményes alkalmazásával.</w:t>
      </w:r>
    </w:p>
    <w:p w:rsidR="009108BA" w:rsidRDefault="009108BA" w:rsidP="00A1142D">
      <w:pPr>
        <w:pStyle w:val="NormlWeb"/>
        <w:jc w:val="both"/>
      </w:pPr>
      <w:r w:rsidRPr="00A1142D">
        <w:t xml:space="preserve">Sajnálatos tény, hogy </w:t>
      </w:r>
      <w:r w:rsidR="009B5412">
        <w:t>az ASP Adó szakrendszer újdonságai miatt a hátralékértesítők kiküldése 2019. novemberben valósulhatott meg (a kiküldést támogató program és az ASP Adó program összehangolása nem volt zökken</w:t>
      </w:r>
      <w:r w:rsidR="00672987">
        <w:t>őmentes).</w:t>
      </w:r>
      <w:r w:rsidR="00CC3125">
        <w:t xml:space="preserve"> </w:t>
      </w:r>
      <w:r w:rsidR="00672987">
        <w:t>A</w:t>
      </w:r>
      <w:r w:rsidR="009B5412">
        <w:t xml:space="preserve"> csekély arányú önkéntes adózói befizetés </w:t>
      </w:r>
      <w:r w:rsidR="00672987">
        <w:t>mellett az év végére a helyi iparűzési adóban a hátralék összege megnövekedett</w:t>
      </w:r>
      <w:r w:rsidR="003B2E41">
        <w:t xml:space="preserve">. A hátralékértesítők kiküldése valamint az év végén </w:t>
      </w:r>
      <w:r w:rsidR="00672987">
        <w:t xml:space="preserve">indított végrehajtási eljárások eredményeként ez </w:t>
      </w:r>
      <w:r w:rsidR="003B2E41">
        <w:t>a hátralék 2020. január-február hónapban</w:t>
      </w:r>
      <w:r w:rsidR="00672987">
        <w:t xml:space="preserve"> lecsökkent.</w:t>
      </w:r>
    </w:p>
    <w:p w:rsidR="009108BA" w:rsidRDefault="00B35B9B" w:rsidP="00787E47">
      <w:pPr>
        <w:pStyle w:val="NormlWeb"/>
        <w:spacing w:before="0" w:beforeAutospacing="0" w:after="0" w:afterAutospacing="0"/>
        <w:jc w:val="both"/>
      </w:pPr>
      <w:r>
        <w:t>A következő táblázat</w:t>
      </w:r>
      <w:r w:rsidR="003B2E41">
        <w:t xml:space="preserve"> tartalmazza</w:t>
      </w:r>
      <w:r w:rsidR="009108BA">
        <w:t xml:space="preserve"> adónemenként a 201</w:t>
      </w:r>
      <w:r w:rsidR="00655015">
        <w:t>9</w:t>
      </w:r>
      <w:r w:rsidR="009108BA">
        <w:t xml:space="preserve">. évi záráskor fennállt hátralékösszegeket adónemenként. </w:t>
      </w:r>
    </w:p>
    <w:p w:rsidR="009108BA" w:rsidRDefault="009108BA" w:rsidP="00787E47">
      <w:pPr>
        <w:pStyle w:val="NormlWeb"/>
        <w:spacing w:before="0" w:beforeAutospacing="0" w:after="0" w:afterAutospacing="0"/>
        <w:jc w:val="both"/>
      </w:pPr>
    </w:p>
    <w:p w:rsidR="009108BA" w:rsidRDefault="009108BA" w:rsidP="002E7B08">
      <w:pPr>
        <w:pStyle w:val="Szvegtrzs"/>
        <w:rPr>
          <w:b w:val="0"/>
          <w:bCs w:val="0"/>
        </w:rPr>
      </w:pPr>
      <w:r w:rsidRPr="00E839AD">
        <w:rPr>
          <w:b w:val="0"/>
          <w:bCs w:val="0"/>
        </w:rPr>
        <w:t>Adóhátralékok alakulásának bemutatását a következő táblázat szemlélteti.</w:t>
      </w:r>
    </w:p>
    <w:p w:rsidR="009108BA" w:rsidRDefault="009108BA" w:rsidP="002E7B08">
      <w:pPr>
        <w:pStyle w:val="Szvegtrzs"/>
        <w:rPr>
          <w:b w:val="0"/>
          <w:bCs w:val="0"/>
        </w:rPr>
      </w:pPr>
    </w:p>
    <w:p w:rsidR="000D3062" w:rsidRDefault="000D3062" w:rsidP="00B5592B">
      <w:pPr>
        <w:pStyle w:val="Szvegtrzs"/>
      </w:pPr>
    </w:p>
    <w:tbl>
      <w:tblPr>
        <w:tblStyle w:val="Rcsostblzat"/>
        <w:tblW w:w="0" w:type="auto"/>
        <w:tblLook w:val="04A0" w:firstRow="1" w:lastRow="0" w:firstColumn="1" w:lastColumn="0" w:noHBand="0" w:noVBand="1"/>
      </w:tblPr>
      <w:tblGrid>
        <w:gridCol w:w="2263"/>
        <w:gridCol w:w="1417"/>
        <w:gridCol w:w="1559"/>
        <w:gridCol w:w="1559"/>
        <w:gridCol w:w="1559"/>
      </w:tblGrid>
      <w:tr w:rsidR="0051019F" w:rsidRPr="00FB604F" w:rsidTr="007D16F3">
        <w:trPr>
          <w:trHeight w:val="300"/>
        </w:trPr>
        <w:tc>
          <w:tcPr>
            <w:tcW w:w="2263" w:type="dxa"/>
            <w:noWrap/>
            <w:hideMark/>
          </w:tcPr>
          <w:p w:rsidR="0051019F" w:rsidRPr="00FB604F" w:rsidRDefault="0051019F" w:rsidP="00FB604F">
            <w:pPr>
              <w:pStyle w:val="Szvegtrzs"/>
            </w:pPr>
            <w:r>
              <w:t>Adónem</w:t>
            </w:r>
          </w:p>
        </w:tc>
        <w:tc>
          <w:tcPr>
            <w:tcW w:w="1417" w:type="dxa"/>
            <w:noWrap/>
            <w:hideMark/>
          </w:tcPr>
          <w:p w:rsidR="0051019F" w:rsidRPr="00FB604F" w:rsidRDefault="0051019F" w:rsidP="0051019F">
            <w:pPr>
              <w:pStyle w:val="Szvegtrzs"/>
              <w:jc w:val="center"/>
            </w:pPr>
            <w:r w:rsidRPr="00FB604F">
              <w:t>2017</w:t>
            </w:r>
          </w:p>
        </w:tc>
        <w:tc>
          <w:tcPr>
            <w:tcW w:w="1559" w:type="dxa"/>
            <w:noWrap/>
            <w:hideMark/>
          </w:tcPr>
          <w:p w:rsidR="0051019F" w:rsidRPr="00FB604F" w:rsidRDefault="0051019F" w:rsidP="0051019F">
            <w:pPr>
              <w:pStyle w:val="Szvegtrzs"/>
              <w:jc w:val="center"/>
            </w:pPr>
            <w:r w:rsidRPr="00FB604F">
              <w:t>2018</w:t>
            </w:r>
          </w:p>
        </w:tc>
        <w:tc>
          <w:tcPr>
            <w:tcW w:w="1559" w:type="dxa"/>
            <w:tcBorders>
              <w:bottom w:val="single" w:sz="4" w:space="0" w:color="auto"/>
            </w:tcBorders>
          </w:tcPr>
          <w:p w:rsidR="0051019F" w:rsidRPr="00FB604F" w:rsidRDefault="0051019F" w:rsidP="0051019F">
            <w:pPr>
              <w:pStyle w:val="Szvegtrzs"/>
              <w:jc w:val="center"/>
            </w:pPr>
            <w:r>
              <w:t>2019</w:t>
            </w:r>
          </w:p>
        </w:tc>
        <w:tc>
          <w:tcPr>
            <w:tcW w:w="1559" w:type="dxa"/>
            <w:tcBorders>
              <w:bottom w:val="single" w:sz="4" w:space="0" w:color="auto"/>
            </w:tcBorders>
          </w:tcPr>
          <w:p w:rsidR="0051019F" w:rsidRDefault="0051019F" w:rsidP="0051019F">
            <w:pPr>
              <w:pStyle w:val="Szvegtrzs"/>
              <w:jc w:val="center"/>
            </w:pPr>
            <w:r>
              <w:t xml:space="preserve">2020. I. </w:t>
            </w:r>
            <w:proofErr w:type="spellStart"/>
            <w:r>
              <w:t>n</w:t>
            </w:r>
            <w:proofErr w:type="gramStart"/>
            <w:r>
              <w:t>.év</w:t>
            </w:r>
            <w:proofErr w:type="spellEnd"/>
            <w:proofErr w:type="gramEnd"/>
          </w:p>
        </w:tc>
      </w:tr>
      <w:tr w:rsidR="007D16F3" w:rsidRPr="00FB604F" w:rsidTr="007D16F3">
        <w:trPr>
          <w:trHeight w:val="300"/>
        </w:trPr>
        <w:tc>
          <w:tcPr>
            <w:tcW w:w="2263" w:type="dxa"/>
            <w:noWrap/>
            <w:hideMark/>
          </w:tcPr>
          <w:p w:rsidR="007D16F3" w:rsidRPr="00FB604F" w:rsidRDefault="007D16F3" w:rsidP="007D16F3">
            <w:pPr>
              <w:pStyle w:val="Szvegtrzs"/>
            </w:pPr>
            <w:r w:rsidRPr="00FB604F">
              <w:t>Építményadó</w:t>
            </w:r>
          </w:p>
        </w:tc>
        <w:tc>
          <w:tcPr>
            <w:tcW w:w="1417" w:type="dxa"/>
            <w:noWrap/>
            <w:hideMark/>
          </w:tcPr>
          <w:p w:rsidR="007D16F3" w:rsidRPr="00FB604F" w:rsidRDefault="007D16F3" w:rsidP="007D16F3">
            <w:pPr>
              <w:pStyle w:val="Szvegtrzs"/>
              <w:jc w:val="right"/>
            </w:pPr>
            <w:r w:rsidRPr="00FB604F">
              <w:t>192 534</w:t>
            </w:r>
          </w:p>
        </w:tc>
        <w:tc>
          <w:tcPr>
            <w:tcW w:w="1559" w:type="dxa"/>
            <w:noWrap/>
            <w:hideMark/>
          </w:tcPr>
          <w:p w:rsidR="007D16F3" w:rsidRPr="00FB604F" w:rsidRDefault="007D16F3" w:rsidP="007D16F3">
            <w:pPr>
              <w:pStyle w:val="Szvegtrzs"/>
              <w:jc w:val="right"/>
            </w:pPr>
            <w:r w:rsidRPr="00FB604F">
              <w:t>213 877</w:t>
            </w:r>
          </w:p>
        </w:tc>
        <w:tc>
          <w:tcPr>
            <w:tcW w:w="1559" w:type="dxa"/>
            <w:tcBorders>
              <w:top w:val="single" w:sz="4" w:space="0" w:color="auto"/>
              <w:left w:val="nil"/>
              <w:bottom w:val="single" w:sz="4" w:space="0" w:color="auto"/>
              <w:right w:val="single" w:sz="4" w:space="0" w:color="auto"/>
            </w:tcBorders>
            <w:shd w:val="clear" w:color="auto" w:fill="auto"/>
            <w:vAlign w:val="bottom"/>
          </w:tcPr>
          <w:p w:rsidR="007D16F3" w:rsidRPr="007D16F3" w:rsidRDefault="007D16F3" w:rsidP="007D16F3">
            <w:pPr>
              <w:jc w:val="right"/>
              <w:rPr>
                <w:b/>
                <w:color w:val="000000"/>
                <w:sz w:val="24"/>
                <w:szCs w:val="24"/>
              </w:rPr>
            </w:pPr>
            <w:r w:rsidRPr="007D16F3">
              <w:rPr>
                <w:b/>
                <w:color w:val="000000"/>
                <w:sz w:val="24"/>
                <w:szCs w:val="24"/>
              </w:rPr>
              <w:t>231 504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7D16F3" w:rsidRPr="007D16F3" w:rsidRDefault="007D16F3" w:rsidP="007D16F3">
            <w:pPr>
              <w:jc w:val="right"/>
              <w:rPr>
                <w:b/>
                <w:color w:val="000000"/>
                <w:sz w:val="24"/>
                <w:szCs w:val="24"/>
              </w:rPr>
            </w:pPr>
            <w:r w:rsidRPr="007D16F3">
              <w:rPr>
                <w:b/>
                <w:color w:val="000000"/>
                <w:sz w:val="24"/>
                <w:szCs w:val="24"/>
              </w:rPr>
              <w:t>591 327</w:t>
            </w:r>
          </w:p>
        </w:tc>
      </w:tr>
      <w:tr w:rsidR="007D16F3" w:rsidRPr="00FB604F" w:rsidTr="007D16F3">
        <w:trPr>
          <w:trHeight w:val="300"/>
        </w:trPr>
        <w:tc>
          <w:tcPr>
            <w:tcW w:w="2263" w:type="dxa"/>
            <w:noWrap/>
            <w:hideMark/>
          </w:tcPr>
          <w:p w:rsidR="007D16F3" w:rsidRPr="00FB604F" w:rsidRDefault="007D16F3" w:rsidP="007D16F3">
            <w:pPr>
              <w:pStyle w:val="Szvegtrzs"/>
            </w:pPr>
            <w:r w:rsidRPr="00FB604F">
              <w:t>Telekadó</w:t>
            </w:r>
          </w:p>
        </w:tc>
        <w:tc>
          <w:tcPr>
            <w:tcW w:w="1417" w:type="dxa"/>
            <w:noWrap/>
            <w:hideMark/>
          </w:tcPr>
          <w:p w:rsidR="007D16F3" w:rsidRPr="00FB604F" w:rsidRDefault="007D16F3" w:rsidP="007D16F3">
            <w:pPr>
              <w:pStyle w:val="Szvegtrzs"/>
              <w:jc w:val="right"/>
            </w:pPr>
            <w:r w:rsidRPr="00FB604F">
              <w:t>65 301</w:t>
            </w:r>
          </w:p>
        </w:tc>
        <w:tc>
          <w:tcPr>
            <w:tcW w:w="1559" w:type="dxa"/>
            <w:noWrap/>
            <w:hideMark/>
          </w:tcPr>
          <w:p w:rsidR="007D16F3" w:rsidRPr="00FB604F" w:rsidRDefault="007D16F3" w:rsidP="007D16F3">
            <w:pPr>
              <w:pStyle w:val="Szvegtrzs"/>
              <w:jc w:val="right"/>
            </w:pPr>
            <w:r w:rsidRPr="00FB604F">
              <w:t>32 233</w:t>
            </w:r>
          </w:p>
        </w:tc>
        <w:tc>
          <w:tcPr>
            <w:tcW w:w="1559" w:type="dxa"/>
            <w:tcBorders>
              <w:top w:val="single" w:sz="4" w:space="0" w:color="auto"/>
              <w:left w:val="nil"/>
              <w:bottom w:val="single" w:sz="4" w:space="0" w:color="auto"/>
              <w:right w:val="single" w:sz="4" w:space="0" w:color="auto"/>
            </w:tcBorders>
            <w:shd w:val="clear" w:color="auto" w:fill="auto"/>
            <w:vAlign w:val="bottom"/>
          </w:tcPr>
          <w:p w:rsidR="007D16F3" w:rsidRPr="007D16F3" w:rsidRDefault="007D16F3" w:rsidP="007D16F3">
            <w:pPr>
              <w:jc w:val="right"/>
              <w:rPr>
                <w:b/>
                <w:color w:val="000000"/>
                <w:sz w:val="24"/>
                <w:szCs w:val="24"/>
              </w:rPr>
            </w:pPr>
            <w:r w:rsidRPr="007D16F3">
              <w:rPr>
                <w:b/>
                <w:color w:val="000000"/>
                <w:sz w:val="24"/>
                <w:szCs w:val="24"/>
              </w:rPr>
              <w:t>29 705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7D16F3" w:rsidRPr="007D16F3" w:rsidRDefault="007D16F3" w:rsidP="007D16F3">
            <w:pPr>
              <w:jc w:val="right"/>
              <w:rPr>
                <w:b/>
                <w:color w:val="000000"/>
                <w:sz w:val="24"/>
                <w:szCs w:val="24"/>
              </w:rPr>
            </w:pPr>
            <w:r w:rsidRPr="007D16F3">
              <w:rPr>
                <w:b/>
                <w:color w:val="000000"/>
                <w:sz w:val="24"/>
                <w:szCs w:val="24"/>
              </w:rPr>
              <w:t>214 290</w:t>
            </w:r>
          </w:p>
        </w:tc>
      </w:tr>
      <w:tr w:rsidR="007D16F3" w:rsidRPr="00FB604F" w:rsidTr="007D16F3">
        <w:trPr>
          <w:trHeight w:val="300"/>
        </w:trPr>
        <w:tc>
          <w:tcPr>
            <w:tcW w:w="2263" w:type="dxa"/>
            <w:noWrap/>
            <w:hideMark/>
          </w:tcPr>
          <w:p w:rsidR="007D16F3" w:rsidRPr="00FB604F" w:rsidRDefault="007D16F3" w:rsidP="007D16F3">
            <w:pPr>
              <w:pStyle w:val="Szvegtrzs"/>
            </w:pPr>
            <w:r>
              <w:t>Helyi iparűzési adó</w:t>
            </w:r>
          </w:p>
        </w:tc>
        <w:tc>
          <w:tcPr>
            <w:tcW w:w="1417" w:type="dxa"/>
            <w:noWrap/>
            <w:hideMark/>
          </w:tcPr>
          <w:p w:rsidR="007D16F3" w:rsidRPr="00FB604F" w:rsidRDefault="007D16F3" w:rsidP="007D16F3">
            <w:pPr>
              <w:pStyle w:val="Szvegtrzs"/>
              <w:jc w:val="right"/>
            </w:pPr>
            <w:r w:rsidRPr="00FB604F">
              <w:t>176 648</w:t>
            </w:r>
          </w:p>
        </w:tc>
        <w:tc>
          <w:tcPr>
            <w:tcW w:w="1559" w:type="dxa"/>
            <w:noWrap/>
            <w:hideMark/>
          </w:tcPr>
          <w:p w:rsidR="007D16F3" w:rsidRPr="00FB604F" w:rsidRDefault="007D16F3" w:rsidP="007D16F3">
            <w:pPr>
              <w:pStyle w:val="Szvegtrzs"/>
              <w:jc w:val="right"/>
            </w:pPr>
            <w:r w:rsidRPr="00FB604F">
              <w:t>145 643</w:t>
            </w:r>
          </w:p>
        </w:tc>
        <w:tc>
          <w:tcPr>
            <w:tcW w:w="1559" w:type="dxa"/>
            <w:tcBorders>
              <w:top w:val="single" w:sz="4" w:space="0" w:color="auto"/>
              <w:left w:val="nil"/>
              <w:bottom w:val="single" w:sz="4" w:space="0" w:color="auto"/>
              <w:right w:val="single" w:sz="4" w:space="0" w:color="auto"/>
            </w:tcBorders>
            <w:shd w:val="clear" w:color="auto" w:fill="auto"/>
            <w:vAlign w:val="bottom"/>
          </w:tcPr>
          <w:p w:rsidR="007D16F3" w:rsidRPr="007D16F3" w:rsidRDefault="007D16F3" w:rsidP="007D16F3">
            <w:pPr>
              <w:jc w:val="right"/>
              <w:rPr>
                <w:b/>
                <w:color w:val="000000"/>
                <w:sz w:val="24"/>
                <w:szCs w:val="24"/>
              </w:rPr>
            </w:pPr>
            <w:r w:rsidRPr="007D16F3">
              <w:rPr>
                <w:b/>
                <w:color w:val="000000"/>
                <w:sz w:val="24"/>
                <w:szCs w:val="24"/>
              </w:rPr>
              <w:t>1 423 886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7D16F3" w:rsidRPr="007D16F3" w:rsidRDefault="007D16F3" w:rsidP="007D16F3">
            <w:pPr>
              <w:jc w:val="right"/>
              <w:rPr>
                <w:b/>
                <w:color w:val="000000"/>
                <w:sz w:val="24"/>
                <w:szCs w:val="24"/>
              </w:rPr>
            </w:pPr>
            <w:r w:rsidRPr="007D16F3">
              <w:rPr>
                <w:b/>
                <w:color w:val="000000"/>
                <w:sz w:val="24"/>
                <w:szCs w:val="24"/>
              </w:rPr>
              <w:t>455 784</w:t>
            </w:r>
          </w:p>
        </w:tc>
      </w:tr>
      <w:tr w:rsidR="007D16F3" w:rsidRPr="00FB604F" w:rsidTr="007D16F3">
        <w:trPr>
          <w:trHeight w:val="300"/>
        </w:trPr>
        <w:tc>
          <w:tcPr>
            <w:tcW w:w="2263" w:type="dxa"/>
            <w:noWrap/>
            <w:hideMark/>
          </w:tcPr>
          <w:p w:rsidR="007D16F3" w:rsidRPr="00FB604F" w:rsidRDefault="007D16F3" w:rsidP="007D16F3">
            <w:pPr>
              <w:pStyle w:val="Szvegtrzs"/>
            </w:pPr>
            <w:r w:rsidRPr="00FB604F">
              <w:t>Gépjárműadó</w:t>
            </w:r>
          </w:p>
        </w:tc>
        <w:tc>
          <w:tcPr>
            <w:tcW w:w="1417" w:type="dxa"/>
            <w:noWrap/>
            <w:hideMark/>
          </w:tcPr>
          <w:p w:rsidR="007D16F3" w:rsidRPr="00FB604F" w:rsidRDefault="007D16F3" w:rsidP="007D16F3">
            <w:pPr>
              <w:pStyle w:val="Szvegtrzs"/>
              <w:jc w:val="right"/>
            </w:pPr>
            <w:r w:rsidRPr="00FB604F">
              <w:t>56 420</w:t>
            </w:r>
          </w:p>
        </w:tc>
        <w:tc>
          <w:tcPr>
            <w:tcW w:w="1559" w:type="dxa"/>
            <w:noWrap/>
            <w:hideMark/>
          </w:tcPr>
          <w:p w:rsidR="007D16F3" w:rsidRPr="00FB604F" w:rsidRDefault="007D16F3" w:rsidP="007D16F3">
            <w:pPr>
              <w:pStyle w:val="Szvegtrzs"/>
              <w:jc w:val="right"/>
            </w:pPr>
            <w:r w:rsidRPr="00FB604F">
              <w:t>76 610</w:t>
            </w:r>
          </w:p>
        </w:tc>
        <w:tc>
          <w:tcPr>
            <w:tcW w:w="1559" w:type="dxa"/>
            <w:tcBorders>
              <w:top w:val="single" w:sz="4" w:space="0" w:color="auto"/>
              <w:left w:val="nil"/>
              <w:bottom w:val="single" w:sz="4" w:space="0" w:color="auto"/>
              <w:right w:val="single" w:sz="4" w:space="0" w:color="auto"/>
            </w:tcBorders>
            <w:shd w:val="clear" w:color="auto" w:fill="auto"/>
            <w:vAlign w:val="bottom"/>
          </w:tcPr>
          <w:p w:rsidR="007D16F3" w:rsidRPr="007D16F3" w:rsidRDefault="007D16F3" w:rsidP="007D16F3">
            <w:pPr>
              <w:jc w:val="right"/>
              <w:rPr>
                <w:b/>
                <w:color w:val="000000"/>
                <w:sz w:val="24"/>
                <w:szCs w:val="24"/>
              </w:rPr>
            </w:pPr>
            <w:r w:rsidRPr="007D16F3">
              <w:rPr>
                <w:b/>
                <w:color w:val="000000"/>
                <w:sz w:val="24"/>
                <w:szCs w:val="24"/>
              </w:rPr>
              <w:t>59 694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7D16F3" w:rsidRPr="007D16F3" w:rsidRDefault="007D16F3" w:rsidP="007D16F3">
            <w:pPr>
              <w:jc w:val="right"/>
              <w:rPr>
                <w:b/>
                <w:color w:val="000000"/>
                <w:sz w:val="24"/>
                <w:szCs w:val="24"/>
              </w:rPr>
            </w:pPr>
            <w:r w:rsidRPr="007D16F3">
              <w:rPr>
                <w:b/>
                <w:color w:val="000000"/>
                <w:sz w:val="24"/>
                <w:szCs w:val="24"/>
              </w:rPr>
              <w:t>267 171</w:t>
            </w:r>
          </w:p>
        </w:tc>
      </w:tr>
    </w:tbl>
    <w:p w:rsidR="000D3062" w:rsidRDefault="000D3062" w:rsidP="002E7B08">
      <w:pPr>
        <w:pStyle w:val="Szvegtrzs"/>
        <w:rPr>
          <w:b w:val="0"/>
          <w:bCs w:val="0"/>
        </w:rPr>
      </w:pPr>
    </w:p>
    <w:p w:rsidR="009108BA" w:rsidRDefault="009108BA" w:rsidP="00787E47">
      <w:pPr>
        <w:pStyle w:val="NormlWeb"/>
        <w:spacing w:before="0" w:beforeAutospacing="0" w:after="0" w:afterAutospacing="0"/>
        <w:jc w:val="both"/>
      </w:pPr>
    </w:p>
    <w:p w:rsidR="000D3062" w:rsidRDefault="000D3062" w:rsidP="00787E47">
      <w:pPr>
        <w:pStyle w:val="NormlWeb"/>
        <w:spacing w:before="0" w:beforeAutospacing="0" w:after="0" w:afterAutospacing="0"/>
        <w:jc w:val="both"/>
      </w:pPr>
    </w:p>
    <w:p w:rsidR="00B924AD" w:rsidRDefault="007D16F3" w:rsidP="00787E47">
      <w:pPr>
        <w:pStyle w:val="NormlWeb"/>
        <w:spacing w:before="0" w:beforeAutospacing="0" w:after="0" w:afterAutospacing="0"/>
        <w:jc w:val="both"/>
      </w:pPr>
      <w:r>
        <w:rPr>
          <w:noProof/>
        </w:rPr>
        <w:drawing>
          <wp:inline distT="0" distB="0" distL="0" distR="0" wp14:anchorId="24AC6846" wp14:editId="49B8DB7D">
            <wp:extent cx="5760720" cy="3763010"/>
            <wp:effectExtent l="0" t="0" r="11430" b="8890"/>
            <wp:docPr id="1" name="Diagram 1">
              <a:extLst xmlns:a="http://schemas.openxmlformats.org/drawingml/2006/main">
                <a:ext uri="{FF2B5EF4-FFF2-40B4-BE49-F238E27FC236}">
                  <a16:creationId xmlns:a16="http://schemas.microsoft.com/office/drawing/2014/main" id="{00000000-0008-0000-0100-0000010C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7D16F3" w:rsidRDefault="007D16F3" w:rsidP="00C16309">
      <w:pPr>
        <w:pStyle w:val="NormlWeb"/>
        <w:spacing w:before="0" w:beforeAutospacing="0" w:after="0" w:afterAutospacing="0"/>
        <w:jc w:val="both"/>
        <w:rPr>
          <w:b/>
          <w:u w:val="single"/>
        </w:rPr>
      </w:pPr>
    </w:p>
    <w:p w:rsidR="003B2E41" w:rsidRDefault="003B2E41" w:rsidP="00C16309">
      <w:pPr>
        <w:pStyle w:val="NormlWeb"/>
        <w:spacing w:before="0" w:beforeAutospacing="0" w:after="0" w:afterAutospacing="0"/>
        <w:jc w:val="both"/>
        <w:rPr>
          <w:b/>
          <w:u w:val="single"/>
        </w:rPr>
      </w:pPr>
    </w:p>
    <w:p w:rsidR="009108BA" w:rsidRPr="00772902" w:rsidRDefault="009108BA" w:rsidP="00C16309">
      <w:pPr>
        <w:pStyle w:val="NormlWeb"/>
        <w:spacing w:before="0" w:beforeAutospacing="0" w:after="0" w:afterAutospacing="0"/>
        <w:jc w:val="both"/>
        <w:rPr>
          <w:b/>
          <w:u w:val="single"/>
        </w:rPr>
      </w:pPr>
      <w:r w:rsidRPr="00772902">
        <w:rPr>
          <w:b/>
          <w:u w:val="single"/>
        </w:rPr>
        <w:t xml:space="preserve">EGYÉB ADÓHATÓSÁGI FELADATOK </w:t>
      </w:r>
    </w:p>
    <w:p w:rsidR="009108BA" w:rsidRPr="00F82750" w:rsidRDefault="009108BA" w:rsidP="00C16309">
      <w:pPr>
        <w:pStyle w:val="NormlWeb"/>
        <w:spacing w:before="0" w:beforeAutospacing="0" w:after="0" w:afterAutospacing="0"/>
        <w:jc w:val="both"/>
      </w:pPr>
    </w:p>
    <w:p w:rsidR="009108BA" w:rsidRDefault="009108BA" w:rsidP="00C16309">
      <w:pPr>
        <w:pStyle w:val="NormlWeb"/>
        <w:spacing w:before="0" w:beforeAutospacing="0" w:after="0" w:afterAutospacing="0"/>
        <w:jc w:val="both"/>
      </w:pPr>
      <w:r>
        <w:t xml:space="preserve">A fentieken túlmenően </w:t>
      </w:r>
      <w:r w:rsidRPr="00F82750">
        <w:t>az adóhatóság feladatai</w:t>
      </w:r>
      <w:r>
        <w:t xml:space="preserve"> közé tartozik az </w:t>
      </w:r>
      <w:r w:rsidRPr="00F82750">
        <w:t>adó - és érték bizonyítvány</w:t>
      </w:r>
      <w:r>
        <w:t xml:space="preserve">ok, </w:t>
      </w:r>
      <w:r w:rsidRPr="00F82750">
        <w:t>hatósági bizonyítványok</w:t>
      </w:r>
      <w:r>
        <w:t xml:space="preserve"> és</w:t>
      </w:r>
      <w:r w:rsidRPr="00F82750">
        <w:t xml:space="preserve"> adóigazolások kiállítás</w:t>
      </w:r>
      <w:r>
        <w:t>a.</w:t>
      </w:r>
    </w:p>
    <w:p w:rsidR="009108BA" w:rsidRDefault="009108BA" w:rsidP="00C16309">
      <w:pPr>
        <w:pStyle w:val="NormlWeb"/>
        <w:spacing w:before="0" w:beforeAutospacing="0" w:after="0" w:afterAutospacing="0"/>
        <w:jc w:val="both"/>
      </w:pPr>
    </w:p>
    <w:p w:rsidR="009108BA" w:rsidRDefault="009108BA" w:rsidP="00C16309">
      <w:pPr>
        <w:pStyle w:val="NormlWeb"/>
        <w:spacing w:before="0" w:beforeAutospacing="0" w:after="0" w:afterAutospacing="0"/>
        <w:jc w:val="both"/>
      </w:pPr>
      <w:r w:rsidRPr="00F82750">
        <w:t>20</w:t>
      </w:r>
      <w:r>
        <w:t>1</w:t>
      </w:r>
      <w:r w:rsidR="00655015">
        <w:t>9</w:t>
      </w:r>
      <w:r>
        <w:t>. évben is nagy számban</w:t>
      </w:r>
      <w:r w:rsidRPr="00F82750">
        <w:t xml:space="preserve"> </w:t>
      </w:r>
      <w:r>
        <w:t xml:space="preserve">érkezett megkeresés az adóhatósághoz </w:t>
      </w:r>
      <w:r w:rsidRPr="00F82750">
        <w:t>adó - és érték bizonyítvány</w:t>
      </w:r>
      <w:r>
        <w:t>, hatósági bizonyítvány valamint adóigazolások</w:t>
      </w:r>
      <w:r w:rsidRPr="00F82750">
        <w:t xml:space="preserve"> kiállítására</w:t>
      </w:r>
      <w:r w:rsidR="00B924AD">
        <w:t>,</w:t>
      </w:r>
      <w:r>
        <w:t xml:space="preserve"> jellemzően </w:t>
      </w:r>
      <w:r w:rsidRPr="00F82750">
        <w:t>hagyatéki, gyámhatósági és végrehajtási ügyekben</w:t>
      </w:r>
      <w:r>
        <w:t xml:space="preserve">. </w:t>
      </w:r>
    </w:p>
    <w:p w:rsidR="009108BA" w:rsidRDefault="009108BA" w:rsidP="00C16309">
      <w:pPr>
        <w:pStyle w:val="NormlWeb"/>
        <w:spacing w:before="0" w:beforeAutospacing="0" w:after="0" w:afterAutospacing="0"/>
        <w:jc w:val="both"/>
      </w:pPr>
    </w:p>
    <w:p w:rsidR="009108BA" w:rsidRPr="001F2E1F" w:rsidRDefault="00EA2B47" w:rsidP="00787E47">
      <w:pPr>
        <w:pStyle w:val="NormlWeb"/>
        <w:spacing w:before="0" w:beforeAutospacing="0" w:after="0" w:afterAutospacing="0"/>
        <w:jc w:val="both"/>
        <w:rPr>
          <w:b/>
          <w:u w:val="single"/>
        </w:rPr>
      </w:pPr>
      <w:r w:rsidRPr="003A00CD">
        <w:rPr>
          <w:b/>
          <w:u w:val="single"/>
        </w:rPr>
        <w:t xml:space="preserve">VÁLTOZÁSOK </w:t>
      </w:r>
      <w:r w:rsidR="001F2E1F" w:rsidRPr="003A00CD">
        <w:rPr>
          <w:b/>
          <w:u w:val="single"/>
        </w:rPr>
        <w:t>AZ ADÓELJÁRÁSI SZABÁLYOKBAN</w:t>
      </w:r>
    </w:p>
    <w:p w:rsidR="009108BA" w:rsidRDefault="009108BA" w:rsidP="00787E47">
      <w:pPr>
        <w:pStyle w:val="NormlWeb"/>
        <w:spacing w:before="0" w:beforeAutospacing="0" w:after="0" w:afterAutospacing="0"/>
        <w:jc w:val="both"/>
      </w:pPr>
    </w:p>
    <w:p w:rsidR="009108BA" w:rsidRDefault="001F2E1F" w:rsidP="00787E47">
      <w:pPr>
        <w:pStyle w:val="NormlWeb"/>
        <w:spacing w:before="0" w:beforeAutospacing="0" w:after="0" w:afterAutospacing="0"/>
        <w:jc w:val="both"/>
      </w:pPr>
      <w:r>
        <w:t>Az adóigazgatási eljárások terén az adóhatóság igyekezett már a 2018. évben megfelelni a jogszabályi előírásoknak, ezért egyre nagyobb hangsúlyt fektettünk az elektronikus ügyintézés fejlesztésére, hiszen 2018. január 1-jétől valamennyi gazdálkodó szervezet elektronikusan tart kapcsolatot az adóhatósággal.</w:t>
      </w:r>
    </w:p>
    <w:p w:rsidR="001F2E1F" w:rsidRDefault="001F2E1F" w:rsidP="00787E47">
      <w:pPr>
        <w:pStyle w:val="NormlWeb"/>
        <w:spacing w:before="0" w:beforeAutospacing="0" w:after="0" w:afterAutospacing="0"/>
        <w:jc w:val="both"/>
      </w:pPr>
    </w:p>
    <w:p w:rsidR="001F2E1F" w:rsidRDefault="001F2E1F" w:rsidP="00787E47">
      <w:pPr>
        <w:pStyle w:val="NormlWeb"/>
        <w:spacing w:before="0" w:beforeAutospacing="0" w:after="0" w:afterAutospacing="0"/>
        <w:jc w:val="both"/>
      </w:pPr>
      <w:r>
        <w:t>Az elektronikus kapcsolattartás formáját és módját az Air</w:t>
      </w:r>
      <w:proofErr w:type="gramStart"/>
      <w:r>
        <w:t>.,</w:t>
      </w:r>
      <w:proofErr w:type="gramEnd"/>
      <w:r>
        <w:t xml:space="preserve"> az Art., valamint az </w:t>
      </w:r>
      <w:proofErr w:type="spellStart"/>
      <w:r>
        <w:t>Eüsztv</w:t>
      </w:r>
      <w:proofErr w:type="spellEnd"/>
      <w:r>
        <w:t>. szabályozza. Az adózókkal az elektronikus kapcsolattartás 2018. január 1-től a Cégkapu/Ügyfélkapu igénybevételével történik. 2018. év során még a Cégkapu helyett a képviselő/meghatalmazott Ügyfélkapuja és Értesítési Tárhelye is használható kapcsolattartásra.</w:t>
      </w:r>
    </w:p>
    <w:p w:rsidR="001F2E1F" w:rsidRDefault="001F2E1F" w:rsidP="00787E47">
      <w:pPr>
        <w:pStyle w:val="NormlWeb"/>
        <w:spacing w:before="0" w:beforeAutospacing="0" w:after="0" w:afterAutospacing="0"/>
        <w:jc w:val="both"/>
      </w:pPr>
    </w:p>
    <w:p w:rsidR="001F2E1F" w:rsidRDefault="001F2E1F" w:rsidP="00787E47">
      <w:pPr>
        <w:pStyle w:val="NormlWeb"/>
        <w:spacing w:before="0" w:beforeAutospacing="0" w:after="0" w:afterAutospacing="0"/>
        <w:jc w:val="both"/>
      </w:pPr>
      <w:r>
        <w:t>Az adózók bevallásaikat az e-Adó rendszeren keresztül küldhetik be, az arra jogosultak naprakészen láthatják adószámláikat. Az adózói adatok megtekintésének feltétele az Ügyfélkapus regisztráció.</w:t>
      </w:r>
    </w:p>
    <w:p w:rsidR="001F2E1F" w:rsidRDefault="001F2E1F" w:rsidP="00787E47">
      <w:pPr>
        <w:pStyle w:val="NormlWeb"/>
        <w:spacing w:before="0" w:beforeAutospacing="0" w:after="0" w:afterAutospacing="0"/>
        <w:jc w:val="both"/>
      </w:pPr>
    </w:p>
    <w:p w:rsidR="0035703F" w:rsidRDefault="0035703F" w:rsidP="00787E47">
      <w:pPr>
        <w:pStyle w:val="NormlWeb"/>
        <w:spacing w:before="0" w:beforeAutospacing="0" w:after="0" w:afterAutospacing="0"/>
        <w:jc w:val="both"/>
      </w:pPr>
      <w:r>
        <w:t xml:space="preserve">Az önkormányzati adóhatóság célja az adózókkal egy olyan kapcsolat kialakítása, amely elősegíti az adózói jogkövető magatartást, lehetővé téve a bevallások határidőben történő benyújtását, az adófizetési kötelezettségek teljesítését. </w:t>
      </w:r>
    </w:p>
    <w:p w:rsidR="001F2E1F" w:rsidRDefault="001F2E1F" w:rsidP="00787E47">
      <w:pPr>
        <w:pStyle w:val="NormlWeb"/>
        <w:spacing w:before="0" w:beforeAutospacing="0" w:after="0" w:afterAutospacing="0"/>
        <w:jc w:val="both"/>
      </w:pPr>
    </w:p>
    <w:p w:rsidR="009108BA" w:rsidRDefault="009108BA" w:rsidP="00787E47">
      <w:pPr>
        <w:pStyle w:val="NormlWeb"/>
        <w:spacing w:before="0" w:beforeAutospacing="0" w:after="0" w:afterAutospacing="0"/>
        <w:jc w:val="both"/>
      </w:pPr>
      <w:r w:rsidRPr="00F82750">
        <w:t xml:space="preserve">Dunakeszi, </w:t>
      </w:r>
      <w:r w:rsidR="007D4D51">
        <w:t>2020. 06. 16.</w:t>
      </w:r>
    </w:p>
    <w:p w:rsidR="009108BA" w:rsidRDefault="009108BA" w:rsidP="00787E47">
      <w:pPr>
        <w:pStyle w:val="NormlWeb"/>
        <w:spacing w:before="0" w:beforeAutospacing="0" w:after="0" w:afterAutospacing="0"/>
        <w:jc w:val="both"/>
      </w:pPr>
    </w:p>
    <w:p w:rsidR="009108BA" w:rsidRDefault="009108BA" w:rsidP="00787E47">
      <w:pPr>
        <w:pStyle w:val="NormlWeb"/>
        <w:spacing w:before="0" w:beforeAutospacing="0" w:after="0" w:afterAutospacing="0"/>
        <w:jc w:val="both"/>
      </w:pPr>
    </w:p>
    <w:p w:rsidR="009108BA" w:rsidRDefault="009108BA" w:rsidP="00787E47">
      <w:pPr>
        <w:pStyle w:val="NormlWeb"/>
        <w:spacing w:before="0" w:beforeAutospacing="0" w:after="0" w:afterAutospacing="0"/>
        <w:jc w:val="both"/>
      </w:pPr>
    </w:p>
    <w:p w:rsidR="009108BA" w:rsidRDefault="009108BA" w:rsidP="00787E47">
      <w:pPr>
        <w:pStyle w:val="NormlWeb"/>
        <w:spacing w:before="0" w:beforeAutospacing="0" w:after="0" w:afterAutospacing="0"/>
        <w:ind w:left="3540" w:firstLine="708"/>
        <w:jc w:val="center"/>
      </w:pPr>
      <w:r>
        <w:t>Dr. Molnár György</w:t>
      </w:r>
    </w:p>
    <w:p w:rsidR="009108BA" w:rsidRDefault="009108BA" w:rsidP="00787E47">
      <w:pPr>
        <w:pStyle w:val="NormlWeb"/>
        <w:spacing w:before="0" w:beforeAutospacing="0" w:after="0" w:afterAutospacing="0"/>
        <w:ind w:left="3540" w:firstLine="708"/>
        <w:jc w:val="center"/>
      </w:pPr>
      <w:r>
        <w:t>Dunakeszi Város jegyzője</w:t>
      </w:r>
      <w:r w:rsidRPr="00F82750">
        <w:t> </w:t>
      </w:r>
    </w:p>
    <w:p w:rsidR="009108BA" w:rsidRPr="00EB1765" w:rsidRDefault="009108BA" w:rsidP="008B752E">
      <w:pPr>
        <w:jc w:val="both"/>
        <w:rPr>
          <w:color w:val="000000"/>
          <w:sz w:val="24"/>
          <w:szCs w:val="24"/>
        </w:rPr>
      </w:pPr>
    </w:p>
    <w:sectPr w:rsidR="009108BA" w:rsidRPr="00EB1765" w:rsidSect="00221B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E85EF2"/>
    <w:multiLevelType w:val="hybridMultilevel"/>
    <w:tmpl w:val="636A58A4"/>
    <w:lvl w:ilvl="0" w:tplc="48CAFF34">
      <w:start w:val="1"/>
      <w:numFmt w:val="bullet"/>
      <w:lvlText w:val="-"/>
      <w:lvlJc w:val="left"/>
      <w:pPr>
        <w:tabs>
          <w:tab w:val="num" w:pos="720"/>
        </w:tabs>
        <w:ind w:left="720" w:hanging="360"/>
      </w:pPr>
      <w:rPr>
        <w:rFonts w:ascii="Times New Roman" w:eastAsia="Times New Roman" w:hAnsi="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776354D"/>
    <w:multiLevelType w:val="hybridMultilevel"/>
    <w:tmpl w:val="462C8562"/>
    <w:lvl w:ilvl="0" w:tplc="48CAFF34">
      <w:start w:val="1"/>
      <w:numFmt w:val="bullet"/>
      <w:lvlText w:val="-"/>
      <w:lvlJc w:val="left"/>
      <w:pPr>
        <w:tabs>
          <w:tab w:val="num" w:pos="720"/>
        </w:tabs>
        <w:ind w:left="720" w:hanging="360"/>
      </w:pPr>
      <w:rPr>
        <w:rFonts w:ascii="Times New Roman" w:eastAsia="Times New Roman" w:hAnsi="Times New Roman" w:hint="default"/>
      </w:rPr>
    </w:lvl>
    <w:lvl w:ilvl="1" w:tplc="040E0001">
      <w:start w:val="1"/>
      <w:numFmt w:val="bullet"/>
      <w:lvlText w:val=""/>
      <w:lvlJc w:val="left"/>
      <w:pPr>
        <w:tabs>
          <w:tab w:val="num" w:pos="1440"/>
        </w:tabs>
        <w:ind w:left="1440" w:hanging="360"/>
      </w:pPr>
      <w:rPr>
        <w:rFonts w:ascii="Symbol" w:hAnsi="Symbol"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FF1"/>
    <w:rsid w:val="00030279"/>
    <w:rsid w:val="000315BC"/>
    <w:rsid w:val="000368BE"/>
    <w:rsid w:val="0007762D"/>
    <w:rsid w:val="00084304"/>
    <w:rsid w:val="00085A57"/>
    <w:rsid w:val="00092474"/>
    <w:rsid w:val="000A0BEF"/>
    <w:rsid w:val="000A3A16"/>
    <w:rsid w:val="000B19B0"/>
    <w:rsid w:val="000B553C"/>
    <w:rsid w:val="000D3062"/>
    <w:rsid w:val="000E7BE5"/>
    <w:rsid w:val="000F668C"/>
    <w:rsid w:val="00102C45"/>
    <w:rsid w:val="00107FBA"/>
    <w:rsid w:val="00123EE8"/>
    <w:rsid w:val="0015130A"/>
    <w:rsid w:val="0015652B"/>
    <w:rsid w:val="0019577C"/>
    <w:rsid w:val="001B3A07"/>
    <w:rsid w:val="001D1A24"/>
    <w:rsid w:val="001E3112"/>
    <w:rsid w:val="001F03D7"/>
    <w:rsid w:val="001F2E1F"/>
    <w:rsid w:val="0020603F"/>
    <w:rsid w:val="00221A37"/>
    <w:rsid w:val="00221BCA"/>
    <w:rsid w:val="00231249"/>
    <w:rsid w:val="00233E52"/>
    <w:rsid w:val="00245BE9"/>
    <w:rsid w:val="00276D5C"/>
    <w:rsid w:val="00280EA0"/>
    <w:rsid w:val="0029499B"/>
    <w:rsid w:val="002A525D"/>
    <w:rsid w:val="002A68AF"/>
    <w:rsid w:val="002B1BAD"/>
    <w:rsid w:val="002C26F1"/>
    <w:rsid w:val="002D6EF3"/>
    <w:rsid w:val="002E7B08"/>
    <w:rsid w:val="00312B97"/>
    <w:rsid w:val="00344AD9"/>
    <w:rsid w:val="0035703F"/>
    <w:rsid w:val="00360463"/>
    <w:rsid w:val="00372F91"/>
    <w:rsid w:val="00385975"/>
    <w:rsid w:val="003A00CD"/>
    <w:rsid w:val="003B2E41"/>
    <w:rsid w:val="003B5869"/>
    <w:rsid w:val="003D7F8B"/>
    <w:rsid w:val="003E24FC"/>
    <w:rsid w:val="003F1118"/>
    <w:rsid w:val="00457845"/>
    <w:rsid w:val="00477DD8"/>
    <w:rsid w:val="004A5D81"/>
    <w:rsid w:val="004C164E"/>
    <w:rsid w:val="004F1B88"/>
    <w:rsid w:val="004F3A33"/>
    <w:rsid w:val="0051019F"/>
    <w:rsid w:val="00517F9C"/>
    <w:rsid w:val="00554FA0"/>
    <w:rsid w:val="00577F41"/>
    <w:rsid w:val="005839FE"/>
    <w:rsid w:val="005B7901"/>
    <w:rsid w:val="005B7E36"/>
    <w:rsid w:val="005C146A"/>
    <w:rsid w:val="005E200A"/>
    <w:rsid w:val="0061407B"/>
    <w:rsid w:val="00655015"/>
    <w:rsid w:val="00672987"/>
    <w:rsid w:val="006778C5"/>
    <w:rsid w:val="006819F9"/>
    <w:rsid w:val="00684D0F"/>
    <w:rsid w:val="006B7415"/>
    <w:rsid w:val="006D74B9"/>
    <w:rsid w:val="006E2AC1"/>
    <w:rsid w:val="006E5FBD"/>
    <w:rsid w:val="006E6699"/>
    <w:rsid w:val="00711664"/>
    <w:rsid w:val="00721B64"/>
    <w:rsid w:val="0073464D"/>
    <w:rsid w:val="00754863"/>
    <w:rsid w:val="00754FCB"/>
    <w:rsid w:val="00772902"/>
    <w:rsid w:val="00787E47"/>
    <w:rsid w:val="007B0864"/>
    <w:rsid w:val="007D16F3"/>
    <w:rsid w:val="007D3178"/>
    <w:rsid w:val="007D4D51"/>
    <w:rsid w:val="00813296"/>
    <w:rsid w:val="00852D9F"/>
    <w:rsid w:val="008554F0"/>
    <w:rsid w:val="008555E6"/>
    <w:rsid w:val="008B752E"/>
    <w:rsid w:val="008D3A82"/>
    <w:rsid w:val="008E2150"/>
    <w:rsid w:val="008E2FE6"/>
    <w:rsid w:val="008F097F"/>
    <w:rsid w:val="008F3C99"/>
    <w:rsid w:val="009108BA"/>
    <w:rsid w:val="00926AAE"/>
    <w:rsid w:val="009422ED"/>
    <w:rsid w:val="009520AB"/>
    <w:rsid w:val="00960E09"/>
    <w:rsid w:val="0098682C"/>
    <w:rsid w:val="009A58CD"/>
    <w:rsid w:val="009B2EDB"/>
    <w:rsid w:val="009B5412"/>
    <w:rsid w:val="009C1077"/>
    <w:rsid w:val="009E6CD8"/>
    <w:rsid w:val="009F6080"/>
    <w:rsid w:val="00A043EE"/>
    <w:rsid w:val="00A1142D"/>
    <w:rsid w:val="00A21E5F"/>
    <w:rsid w:val="00A258C3"/>
    <w:rsid w:val="00A356C9"/>
    <w:rsid w:val="00A75080"/>
    <w:rsid w:val="00A84BEF"/>
    <w:rsid w:val="00A92BE8"/>
    <w:rsid w:val="00A93B91"/>
    <w:rsid w:val="00AE07A9"/>
    <w:rsid w:val="00AE6BDE"/>
    <w:rsid w:val="00B074F6"/>
    <w:rsid w:val="00B142B1"/>
    <w:rsid w:val="00B30080"/>
    <w:rsid w:val="00B35B9B"/>
    <w:rsid w:val="00B43A3A"/>
    <w:rsid w:val="00B5592B"/>
    <w:rsid w:val="00B7366D"/>
    <w:rsid w:val="00B924AD"/>
    <w:rsid w:val="00BB5574"/>
    <w:rsid w:val="00BE0B87"/>
    <w:rsid w:val="00BE3962"/>
    <w:rsid w:val="00C16309"/>
    <w:rsid w:val="00C3560D"/>
    <w:rsid w:val="00C4383A"/>
    <w:rsid w:val="00C56F51"/>
    <w:rsid w:val="00C71FCE"/>
    <w:rsid w:val="00C843F6"/>
    <w:rsid w:val="00C9639D"/>
    <w:rsid w:val="00CC3125"/>
    <w:rsid w:val="00CE02B0"/>
    <w:rsid w:val="00D32190"/>
    <w:rsid w:val="00D5204D"/>
    <w:rsid w:val="00D612F6"/>
    <w:rsid w:val="00D73DDF"/>
    <w:rsid w:val="00DA5239"/>
    <w:rsid w:val="00E16022"/>
    <w:rsid w:val="00E35E92"/>
    <w:rsid w:val="00E545AD"/>
    <w:rsid w:val="00E55903"/>
    <w:rsid w:val="00E56A3F"/>
    <w:rsid w:val="00E72FF2"/>
    <w:rsid w:val="00E77443"/>
    <w:rsid w:val="00E839AD"/>
    <w:rsid w:val="00E96E5D"/>
    <w:rsid w:val="00EA2B47"/>
    <w:rsid w:val="00EB1765"/>
    <w:rsid w:val="00EB377D"/>
    <w:rsid w:val="00EB7271"/>
    <w:rsid w:val="00EC1888"/>
    <w:rsid w:val="00EC1F5E"/>
    <w:rsid w:val="00EC5306"/>
    <w:rsid w:val="00EE2270"/>
    <w:rsid w:val="00F169CF"/>
    <w:rsid w:val="00F403CF"/>
    <w:rsid w:val="00F475E0"/>
    <w:rsid w:val="00F53FF1"/>
    <w:rsid w:val="00F61EB5"/>
    <w:rsid w:val="00F82750"/>
    <w:rsid w:val="00F8520A"/>
    <w:rsid w:val="00F879F3"/>
    <w:rsid w:val="00FB1CF3"/>
    <w:rsid w:val="00FB5183"/>
    <w:rsid w:val="00FB604F"/>
    <w:rsid w:val="00FD68D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D0E56278-47A8-4AF7-B275-C195C7E00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hu-HU" w:eastAsia="hu-H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F53FF1"/>
    <w:rPr>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ormlWeb">
    <w:name w:val="Normal (Web)"/>
    <w:basedOn w:val="Norml"/>
    <w:uiPriority w:val="99"/>
    <w:rsid w:val="008B752E"/>
    <w:pPr>
      <w:spacing w:before="100" w:beforeAutospacing="1" w:after="100" w:afterAutospacing="1"/>
    </w:pPr>
    <w:rPr>
      <w:sz w:val="24"/>
      <w:szCs w:val="24"/>
    </w:rPr>
  </w:style>
  <w:style w:type="paragraph" w:styleId="Buborkszveg">
    <w:name w:val="Balloon Text"/>
    <w:basedOn w:val="Norml"/>
    <w:link w:val="BuborkszvegChar"/>
    <w:uiPriority w:val="99"/>
    <w:semiHidden/>
    <w:rsid w:val="008B752E"/>
    <w:rPr>
      <w:rFonts w:ascii="Tahoma" w:hAnsi="Tahoma" w:cs="Tahoma"/>
      <w:sz w:val="16"/>
      <w:szCs w:val="16"/>
    </w:rPr>
  </w:style>
  <w:style w:type="character" w:customStyle="1" w:styleId="BuborkszvegChar">
    <w:name w:val="Buborékszöveg Char"/>
    <w:basedOn w:val="Bekezdsalapbettpusa"/>
    <w:link w:val="Buborkszveg"/>
    <w:uiPriority w:val="99"/>
    <w:semiHidden/>
    <w:locked/>
    <w:rPr>
      <w:rFonts w:cs="Times New Roman"/>
      <w:sz w:val="2"/>
    </w:rPr>
  </w:style>
  <w:style w:type="table" w:styleId="Rcsostblzat">
    <w:name w:val="Table Grid"/>
    <w:basedOn w:val="Normltblzat"/>
    <w:uiPriority w:val="99"/>
    <w:rsid w:val="00F879F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
    <w:name w:val="Body Text"/>
    <w:basedOn w:val="Norml"/>
    <w:link w:val="SzvegtrzsChar"/>
    <w:uiPriority w:val="99"/>
    <w:rsid w:val="002E7B08"/>
    <w:pPr>
      <w:jc w:val="both"/>
    </w:pPr>
    <w:rPr>
      <w:b/>
      <w:bCs/>
      <w:sz w:val="24"/>
    </w:rPr>
  </w:style>
  <w:style w:type="character" w:customStyle="1" w:styleId="SzvegtrzsChar">
    <w:name w:val="Szövegtörzs Char"/>
    <w:basedOn w:val="Bekezdsalapbettpusa"/>
    <w:link w:val="Szvegtrzs"/>
    <w:uiPriority w:val="99"/>
    <w:locked/>
    <w:rsid w:val="002E7B08"/>
    <w:rPr>
      <w:rFonts w:cs="Times New Roman"/>
      <w:b/>
      <w:bCs/>
      <w:sz w:val="24"/>
    </w:rPr>
  </w:style>
  <w:style w:type="character" w:styleId="Hiperhivatkozs">
    <w:name w:val="Hyperlink"/>
    <w:basedOn w:val="Bekezdsalapbettpusa"/>
    <w:uiPriority w:val="99"/>
    <w:semiHidden/>
    <w:unhideWhenUsed/>
    <w:rsid w:val="0098682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4189611">
      <w:bodyDiv w:val="1"/>
      <w:marLeft w:val="0"/>
      <w:marRight w:val="0"/>
      <w:marTop w:val="0"/>
      <w:marBottom w:val="0"/>
      <w:divBdr>
        <w:top w:val="none" w:sz="0" w:space="0" w:color="auto"/>
        <w:left w:val="none" w:sz="0" w:space="0" w:color="auto"/>
        <w:bottom w:val="none" w:sz="0" w:space="0" w:color="auto"/>
        <w:right w:val="none" w:sz="0" w:space="0" w:color="auto"/>
      </w:divBdr>
    </w:div>
    <w:div w:id="1005934061">
      <w:bodyDiv w:val="1"/>
      <w:marLeft w:val="0"/>
      <w:marRight w:val="0"/>
      <w:marTop w:val="0"/>
      <w:marBottom w:val="0"/>
      <w:divBdr>
        <w:top w:val="none" w:sz="0" w:space="0" w:color="auto"/>
        <w:left w:val="none" w:sz="0" w:space="0" w:color="auto"/>
        <w:bottom w:val="none" w:sz="0" w:space="0" w:color="auto"/>
        <w:right w:val="none" w:sz="0" w:space="0" w:color="auto"/>
      </w:divBdr>
    </w:div>
    <w:div w:id="1226649459">
      <w:bodyDiv w:val="1"/>
      <w:marLeft w:val="0"/>
      <w:marRight w:val="0"/>
      <w:marTop w:val="0"/>
      <w:marBottom w:val="0"/>
      <w:divBdr>
        <w:top w:val="none" w:sz="0" w:space="0" w:color="auto"/>
        <w:left w:val="none" w:sz="0" w:space="0" w:color="auto"/>
        <w:bottom w:val="none" w:sz="0" w:space="0" w:color="auto"/>
        <w:right w:val="none" w:sz="0" w:space="0" w:color="auto"/>
      </w:divBdr>
    </w:div>
    <w:div w:id="1727877645">
      <w:bodyDiv w:val="1"/>
      <w:marLeft w:val="0"/>
      <w:marRight w:val="0"/>
      <w:marTop w:val="0"/>
      <w:marBottom w:val="0"/>
      <w:divBdr>
        <w:top w:val="none" w:sz="0" w:space="0" w:color="auto"/>
        <w:left w:val="none" w:sz="0" w:space="0" w:color="auto"/>
        <w:bottom w:val="none" w:sz="0" w:space="0" w:color="auto"/>
        <w:right w:val="none" w:sz="0" w:space="0" w:color="auto"/>
      </w:divBdr>
    </w:div>
    <w:div w:id="1788113109">
      <w:marLeft w:val="0"/>
      <w:marRight w:val="0"/>
      <w:marTop w:val="0"/>
      <w:marBottom w:val="0"/>
      <w:divBdr>
        <w:top w:val="none" w:sz="0" w:space="0" w:color="auto"/>
        <w:left w:val="none" w:sz="0" w:space="0" w:color="auto"/>
        <w:bottom w:val="none" w:sz="0" w:space="0" w:color="auto"/>
        <w:right w:val="none" w:sz="0" w:space="0" w:color="auto"/>
      </w:divBdr>
    </w:div>
    <w:div w:id="1788113110">
      <w:marLeft w:val="0"/>
      <w:marRight w:val="0"/>
      <w:marTop w:val="0"/>
      <w:marBottom w:val="0"/>
      <w:divBdr>
        <w:top w:val="none" w:sz="0" w:space="0" w:color="auto"/>
        <w:left w:val="none" w:sz="0" w:space="0" w:color="auto"/>
        <w:bottom w:val="none" w:sz="0" w:space="0" w:color="auto"/>
        <w:right w:val="none" w:sz="0" w:space="0" w:color="auto"/>
      </w:divBdr>
    </w:div>
    <w:div w:id="1788113111">
      <w:marLeft w:val="0"/>
      <w:marRight w:val="0"/>
      <w:marTop w:val="0"/>
      <w:marBottom w:val="0"/>
      <w:divBdr>
        <w:top w:val="none" w:sz="0" w:space="0" w:color="auto"/>
        <w:left w:val="none" w:sz="0" w:space="0" w:color="auto"/>
        <w:bottom w:val="none" w:sz="0" w:space="0" w:color="auto"/>
        <w:right w:val="none" w:sz="0" w:space="0" w:color="auto"/>
      </w:divBdr>
    </w:div>
    <w:div w:id="1788113112">
      <w:marLeft w:val="0"/>
      <w:marRight w:val="0"/>
      <w:marTop w:val="0"/>
      <w:marBottom w:val="0"/>
      <w:divBdr>
        <w:top w:val="none" w:sz="0" w:space="0" w:color="auto"/>
        <w:left w:val="none" w:sz="0" w:space="0" w:color="auto"/>
        <w:bottom w:val="none" w:sz="0" w:space="0" w:color="auto"/>
        <w:right w:val="none" w:sz="0" w:space="0" w:color="auto"/>
      </w:divBdr>
    </w:div>
    <w:div w:id="17881131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munkalap.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munkalap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hu-HU"/>
              <a:t>Elszámolt</a:t>
            </a:r>
            <a:r>
              <a:rPr lang="hu-HU" baseline="0"/>
              <a:t> bevételek 1000 Ft-ban</a:t>
            </a:r>
            <a:endParaRPr lang="hu-HU"/>
          </a:p>
        </c:rich>
      </c:tx>
      <c:layout/>
      <c:overlay val="0"/>
      <c:spPr>
        <a:noFill/>
        <a:ln w="25400">
          <a:noFill/>
        </a:ln>
      </c:spPr>
    </c:title>
    <c:autoTitleDeleted val="0"/>
    <c:plotArea>
      <c:layout/>
      <c:barChart>
        <c:barDir val="col"/>
        <c:grouping val="clustered"/>
        <c:varyColors val="0"/>
        <c:ser>
          <c:idx val="0"/>
          <c:order val="0"/>
          <c:tx>
            <c:strRef>
              <c:f>bevétel!$B$2</c:f>
              <c:strCache>
                <c:ptCount val="1"/>
                <c:pt idx="0">
                  <c:v>2016</c:v>
                </c:pt>
              </c:strCache>
            </c:strRef>
          </c:tx>
          <c:spPr>
            <a:solidFill>
              <a:srgbClr val="5B9BD5"/>
            </a:solidFill>
            <a:ln w="25400">
              <a:noFill/>
            </a:ln>
          </c:spPr>
          <c:invertIfNegative val="0"/>
          <c:cat>
            <c:strRef>
              <c:f>bevétel!$A$3:$A$6</c:f>
              <c:strCache>
                <c:ptCount val="4"/>
                <c:pt idx="0">
                  <c:v>Építményadó</c:v>
                </c:pt>
                <c:pt idx="1">
                  <c:v>Telekadó</c:v>
                </c:pt>
                <c:pt idx="2">
                  <c:v>Hipa</c:v>
                </c:pt>
                <c:pt idx="3">
                  <c:v>Gépjárműadó</c:v>
                </c:pt>
              </c:strCache>
            </c:strRef>
          </c:cat>
          <c:val>
            <c:numRef>
              <c:f>bevétel!$B$3:$B$6</c:f>
              <c:numCache>
                <c:formatCode>#,##0</c:formatCode>
                <c:ptCount val="4"/>
                <c:pt idx="0">
                  <c:v>699834</c:v>
                </c:pt>
                <c:pt idx="1">
                  <c:v>192880</c:v>
                </c:pt>
                <c:pt idx="2">
                  <c:v>2348858</c:v>
                </c:pt>
                <c:pt idx="3">
                  <c:v>146601</c:v>
                </c:pt>
              </c:numCache>
            </c:numRef>
          </c:val>
          <c:extLst>
            <c:ext xmlns:c16="http://schemas.microsoft.com/office/drawing/2014/chart" uri="{C3380CC4-5D6E-409C-BE32-E72D297353CC}">
              <c16:uniqueId val="{00000000-7A11-4F20-9863-C6F74CD54923}"/>
            </c:ext>
          </c:extLst>
        </c:ser>
        <c:ser>
          <c:idx val="1"/>
          <c:order val="1"/>
          <c:tx>
            <c:strRef>
              <c:f>bevétel!$C$2</c:f>
              <c:strCache>
                <c:ptCount val="1"/>
                <c:pt idx="0">
                  <c:v>2017</c:v>
                </c:pt>
              </c:strCache>
            </c:strRef>
          </c:tx>
          <c:spPr>
            <a:solidFill>
              <a:srgbClr val="ED7D31"/>
            </a:solidFill>
            <a:ln w="25400">
              <a:noFill/>
            </a:ln>
          </c:spPr>
          <c:invertIfNegative val="0"/>
          <c:cat>
            <c:strRef>
              <c:f>bevétel!$A$3:$A$6</c:f>
              <c:strCache>
                <c:ptCount val="4"/>
                <c:pt idx="0">
                  <c:v>Építményadó</c:v>
                </c:pt>
                <c:pt idx="1">
                  <c:v>Telekadó</c:v>
                </c:pt>
                <c:pt idx="2">
                  <c:v>Hipa</c:v>
                </c:pt>
                <c:pt idx="3">
                  <c:v>Gépjárműadó</c:v>
                </c:pt>
              </c:strCache>
            </c:strRef>
          </c:cat>
          <c:val>
            <c:numRef>
              <c:f>bevétel!$C$3:$C$6</c:f>
              <c:numCache>
                <c:formatCode>#,##0</c:formatCode>
                <c:ptCount val="4"/>
                <c:pt idx="0">
                  <c:v>657251</c:v>
                </c:pt>
                <c:pt idx="1">
                  <c:v>217473</c:v>
                </c:pt>
                <c:pt idx="2">
                  <c:v>2503843</c:v>
                </c:pt>
                <c:pt idx="3">
                  <c:v>149525</c:v>
                </c:pt>
              </c:numCache>
            </c:numRef>
          </c:val>
          <c:extLst>
            <c:ext xmlns:c16="http://schemas.microsoft.com/office/drawing/2014/chart" uri="{C3380CC4-5D6E-409C-BE32-E72D297353CC}">
              <c16:uniqueId val="{00000001-7A11-4F20-9863-C6F74CD54923}"/>
            </c:ext>
          </c:extLst>
        </c:ser>
        <c:ser>
          <c:idx val="2"/>
          <c:order val="2"/>
          <c:tx>
            <c:strRef>
              <c:f>bevétel!$D$2</c:f>
              <c:strCache>
                <c:ptCount val="1"/>
                <c:pt idx="0">
                  <c:v>2018</c:v>
                </c:pt>
              </c:strCache>
            </c:strRef>
          </c:tx>
          <c:spPr>
            <a:solidFill>
              <a:srgbClr val="A5A5A5"/>
            </a:solidFill>
            <a:ln w="25400">
              <a:noFill/>
            </a:ln>
          </c:spPr>
          <c:invertIfNegative val="0"/>
          <c:cat>
            <c:strRef>
              <c:f>bevétel!$A$3:$A$6</c:f>
              <c:strCache>
                <c:ptCount val="4"/>
                <c:pt idx="0">
                  <c:v>Építményadó</c:v>
                </c:pt>
                <c:pt idx="1">
                  <c:v>Telekadó</c:v>
                </c:pt>
                <c:pt idx="2">
                  <c:v>Hipa</c:v>
                </c:pt>
                <c:pt idx="3">
                  <c:v>Gépjárműadó</c:v>
                </c:pt>
              </c:strCache>
            </c:strRef>
          </c:cat>
          <c:val>
            <c:numRef>
              <c:f>bevétel!$D$3:$D$6</c:f>
              <c:numCache>
                <c:formatCode>#,##0</c:formatCode>
                <c:ptCount val="4"/>
                <c:pt idx="0">
                  <c:v>702370</c:v>
                </c:pt>
                <c:pt idx="1">
                  <c:v>234766</c:v>
                </c:pt>
                <c:pt idx="2">
                  <c:v>2808630</c:v>
                </c:pt>
                <c:pt idx="3">
                  <c:v>153979</c:v>
                </c:pt>
              </c:numCache>
            </c:numRef>
          </c:val>
          <c:extLst>
            <c:ext xmlns:c16="http://schemas.microsoft.com/office/drawing/2014/chart" uri="{C3380CC4-5D6E-409C-BE32-E72D297353CC}">
              <c16:uniqueId val="{00000002-7A11-4F20-9863-C6F74CD54923}"/>
            </c:ext>
          </c:extLst>
        </c:ser>
        <c:ser>
          <c:idx val="3"/>
          <c:order val="3"/>
          <c:tx>
            <c:strRef>
              <c:f>bevétel!$E$2</c:f>
              <c:strCache>
                <c:ptCount val="1"/>
                <c:pt idx="0">
                  <c:v>2019</c:v>
                </c:pt>
              </c:strCache>
            </c:strRef>
          </c:tx>
          <c:spPr>
            <a:solidFill>
              <a:srgbClr val="FFC000"/>
            </a:solidFill>
            <a:ln w="25400">
              <a:noFill/>
            </a:ln>
          </c:spPr>
          <c:invertIfNegative val="0"/>
          <c:cat>
            <c:strRef>
              <c:f>bevétel!$A$3:$A$6</c:f>
              <c:strCache>
                <c:ptCount val="4"/>
                <c:pt idx="0">
                  <c:v>Építményadó</c:v>
                </c:pt>
                <c:pt idx="1">
                  <c:v>Telekadó</c:v>
                </c:pt>
                <c:pt idx="2">
                  <c:v>Hipa</c:v>
                </c:pt>
                <c:pt idx="3">
                  <c:v>Gépjárműadó</c:v>
                </c:pt>
              </c:strCache>
            </c:strRef>
          </c:cat>
          <c:val>
            <c:numRef>
              <c:f>bevétel!$E$3:$E$6</c:f>
              <c:numCache>
                <c:formatCode>#,##0</c:formatCode>
                <c:ptCount val="4"/>
                <c:pt idx="0">
                  <c:v>719072</c:v>
                </c:pt>
                <c:pt idx="1">
                  <c:v>209650</c:v>
                </c:pt>
                <c:pt idx="2">
                  <c:v>3121422</c:v>
                </c:pt>
                <c:pt idx="3">
                  <c:v>175174</c:v>
                </c:pt>
              </c:numCache>
            </c:numRef>
          </c:val>
          <c:extLst>
            <c:ext xmlns:c16="http://schemas.microsoft.com/office/drawing/2014/chart" uri="{C3380CC4-5D6E-409C-BE32-E72D297353CC}">
              <c16:uniqueId val="{00000003-7A11-4F20-9863-C6F74CD54923}"/>
            </c:ext>
          </c:extLst>
        </c:ser>
        <c:dLbls>
          <c:showLegendKey val="0"/>
          <c:showVal val="0"/>
          <c:showCatName val="0"/>
          <c:showSerName val="0"/>
          <c:showPercent val="0"/>
          <c:showBubbleSize val="0"/>
        </c:dLbls>
        <c:gapWidth val="219"/>
        <c:overlap val="-27"/>
        <c:axId val="41679488"/>
        <c:axId val="33575296"/>
      </c:barChart>
      <c:catAx>
        <c:axId val="416794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hu-HU"/>
          </a:p>
        </c:txPr>
        <c:crossAx val="33575296"/>
        <c:crosses val="autoZero"/>
        <c:auto val="1"/>
        <c:lblAlgn val="ctr"/>
        <c:lblOffset val="100"/>
        <c:noMultiLvlLbl val="0"/>
      </c:catAx>
      <c:valAx>
        <c:axId val="3357529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ln w="6350">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41679488"/>
        <c:crosses val="autoZero"/>
        <c:crossBetween val="between"/>
      </c:valAx>
      <c:spPr>
        <a:noFill/>
        <a:ln w="25400">
          <a:noFill/>
        </a:ln>
      </c:spPr>
    </c:plotArea>
    <c:legend>
      <c:legendPos val="b"/>
      <c:layout/>
      <c:overlay val="0"/>
      <c:spPr>
        <a:noFill/>
        <a:ln w="25400">
          <a:noFill/>
        </a:ln>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hu-H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hu-HU"/>
              <a:t>Hátralékok összege 1000 Ft-ban</a:t>
            </a:r>
          </a:p>
        </c:rich>
      </c:tx>
      <c:layout/>
      <c:overlay val="0"/>
      <c:spPr>
        <a:noFill/>
        <a:ln w="25400">
          <a:noFill/>
        </a:ln>
      </c:spPr>
    </c:title>
    <c:autoTitleDeleted val="0"/>
    <c:plotArea>
      <c:layout>
        <c:manualLayout>
          <c:layoutTarget val="inner"/>
          <c:xMode val="edge"/>
          <c:yMode val="edge"/>
          <c:x val="0.13401159230096241"/>
          <c:y val="0.17171296296296301"/>
          <c:w val="0.84654396325459325"/>
          <c:h val="0.61498432487605703"/>
        </c:manualLayout>
      </c:layout>
      <c:barChart>
        <c:barDir val="col"/>
        <c:grouping val="clustered"/>
        <c:varyColors val="0"/>
        <c:ser>
          <c:idx val="0"/>
          <c:order val="0"/>
          <c:tx>
            <c:strRef>
              <c:f>hátralék!$C$2</c:f>
              <c:strCache>
                <c:ptCount val="1"/>
                <c:pt idx="0">
                  <c:v>2017</c:v>
                </c:pt>
              </c:strCache>
            </c:strRef>
          </c:tx>
          <c:spPr>
            <a:solidFill>
              <a:srgbClr val="5B9BD5"/>
            </a:solidFill>
            <a:ln w="25400">
              <a:noFill/>
            </a:ln>
          </c:spPr>
          <c:invertIfNegative val="0"/>
          <c:cat>
            <c:strRef>
              <c:f>hátralék!$B$3:$B$6</c:f>
              <c:strCache>
                <c:ptCount val="4"/>
                <c:pt idx="0">
                  <c:v>Építményadó</c:v>
                </c:pt>
                <c:pt idx="1">
                  <c:v>Telekadó</c:v>
                </c:pt>
                <c:pt idx="2">
                  <c:v>Hipa</c:v>
                </c:pt>
                <c:pt idx="3">
                  <c:v>Gépjárműadó</c:v>
                </c:pt>
              </c:strCache>
            </c:strRef>
          </c:cat>
          <c:val>
            <c:numRef>
              <c:f>hátralék!$C$3:$C$6</c:f>
              <c:numCache>
                <c:formatCode>#,##0</c:formatCode>
                <c:ptCount val="4"/>
                <c:pt idx="0">
                  <c:v>192534</c:v>
                </c:pt>
                <c:pt idx="1">
                  <c:v>65301</c:v>
                </c:pt>
                <c:pt idx="2">
                  <c:v>176648</c:v>
                </c:pt>
                <c:pt idx="3">
                  <c:v>56420</c:v>
                </c:pt>
              </c:numCache>
            </c:numRef>
          </c:val>
          <c:extLst>
            <c:ext xmlns:c16="http://schemas.microsoft.com/office/drawing/2014/chart" uri="{C3380CC4-5D6E-409C-BE32-E72D297353CC}">
              <c16:uniqueId val="{00000000-29A8-4832-9AE3-548481CE432B}"/>
            </c:ext>
          </c:extLst>
        </c:ser>
        <c:ser>
          <c:idx val="1"/>
          <c:order val="1"/>
          <c:tx>
            <c:strRef>
              <c:f>hátralék!$D$2</c:f>
              <c:strCache>
                <c:ptCount val="1"/>
                <c:pt idx="0">
                  <c:v>2018</c:v>
                </c:pt>
              </c:strCache>
            </c:strRef>
          </c:tx>
          <c:spPr>
            <a:solidFill>
              <a:srgbClr val="ED7D31"/>
            </a:solidFill>
            <a:ln w="25400">
              <a:noFill/>
            </a:ln>
          </c:spPr>
          <c:invertIfNegative val="0"/>
          <c:cat>
            <c:strRef>
              <c:f>hátralék!$B$3:$B$6</c:f>
              <c:strCache>
                <c:ptCount val="4"/>
                <c:pt idx="0">
                  <c:v>Építményadó</c:v>
                </c:pt>
                <c:pt idx="1">
                  <c:v>Telekadó</c:v>
                </c:pt>
                <c:pt idx="2">
                  <c:v>Hipa</c:v>
                </c:pt>
                <c:pt idx="3">
                  <c:v>Gépjárműadó</c:v>
                </c:pt>
              </c:strCache>
            </c:strRef>
          </c:cat>
          <c:val>
            <c:numRef>
              <c:f>hátralék!$D$3:$D$6</c:f>
              <c:numCache>
                <c:formatCode>#,##0</c:formatCode>
                <c:ptCount val="4"/>
                <c:pt idx="0">
                  <c:v>213877</c:v>
                </c:pt>
                <c:pt idx="1">
                  <c:v>32233</c:v>
                </c:pt>
                <c:pt idx="2">
                  <c:v>145643</c:v>
                </c:pt>
                <c:pt idx="3">
                  <c:v>76610</c:v>
                </c:pt>
              </c:numCache>
            </c:numRef>
          </c:val>
          <c:extLst>
            <c:ext xmlns:c16="http://schemas.microsoft.com/office/drawing/2014/chart" uri="{C3380CC4-5D6E-409C-BE32-E72D297353CC}">
              <c16:uniqueId val="{00000001-29A8-4832-9AE3-548481CE432B}"/>
            </c:ext>
          </c:extLst>
        </c:ser>
        <c:ser>
          <c:idx val="2"/>
          <c:order val="2"/>
          <c:tx>
            <c:strRef>
              <c:f>hátralék!$E$2</c:f>
              <c:strCache>
                <c:ptCount val="1"/>
                <c:pt idx="0">
                  <c:v>2019</c:v>
                </c:pt>
              </c:strCache>
            </c:strRef>
          </c:tx>
          <c:spPr>
            <a:solidFill>
              <a:srgbClr val="A5A5A5"/>
            </a:solidFill>
            <a:ln w="25400">
              <a:noFill/>
            </a:ln>
          </c:spPr>
          <c:invertIfNegative val="0"/>
          <c:cat>
            <c:strRef>
              <c:f>hátralék!$B$3:$B$6</c:f>
              <c:strCache>
                <c:ptCount val="4"/>
                <c:pt idx="0">
                  <c:v>Építményadó</c:v>
                </c:pt>
                <c:pt idx="1">
                  <c:v>Telekadó</c:v>
                </c:pt>
                <c:pt idx="2">
                  <c:v>Hipa</c:v>
                </c:pt>
                <c:pt idx="3">
                  <c:v>Gépjárműadó</c:v>
                </c:pt>
              </c:strCache>
            </c:strRef>
          </c:cat>
          <c:val>
            <c:numRef>
              <c:f>hátralék!$E$3:$E$6</c:f>
              <c:numCache>
                <c:formatCode>#,##0</c:formatCode>
                <c:ptCount val="4"/>
                <c:pt idx="0">
                  <c:v>231504</c:v>
                </c:pt>
                <c:pt idx="1">
                  <c:v>29705</c:v>
                </c:pt>
                <c:pt idx="2">
                  <c:v>1423886</c:v>
                </c:pt>
                <c:pt idx="3">
                  <c:v>59694</c:v>
                </c:pt>
              </c:numCache>
            </c:numRef>
          </c:val>
          <c:extLst>
            <c:ext xmlns:c16="http://schemas.microsoft.com/office/drawing/2014/chart" uri="{C3380CC4-5D6E-409C-BE32-E72D297353CC}">
              <c16:uniqueId val="{00000002-29A8-4832-9AE3-548481CE432B}"/>
            </c:ext>
          </c:extLst>
        </c:ser>
        <c:ser>
          <c:idx val="3"/>
          <c:order val="3"/>
          <c:tx>
            <c:strRef>
              <c:f>hátralék!$F$2</c:f>
              <c:strCache>
                <c:ptCount val="1"/>
                <c:pt idx="0">
                  <c:v>2020.I</c:v>
                </c:pt>
              </c:strCache>
            </c:strRef>
          </c:tx>
          <c:spPr>
            <a:solidFill>
              <a:srgbClr val="FFC000"/>
            </a:solidFill>
            <a:ln w="25400">
              <a:noFill/>
            </a:ln>
          </c:spPr>
          <c:invertIfNegative val="0"/>
          <c:cat>
            <c:strRef>
              <c:f>hátralék!$B$3:$B$6</c:f>
              <c:strCache>
                <c:ptCount val="4"/>
                <c:pt idx="0">
                  <c:v>Építményadó</c:v>
                </c:pt>
                <c:pt idx="1">
                  <c:v>Telekadó</c:v>
                </c:pt>
                <c:pt idx="2">
                  <c:v>Hipa</c:v>
                </c:pt>
                <c:pt idx="3">
                  <c:v>Gépjárműadó</c:v>
                </c:pt>
              </c:strCache>
            </c:strRef>
          </c:cat>
          <c:val>
            <c:numRef>
              <c:f>hátralék!$F$3:$F$6</c:f>
              <c:numCache>
                <c:formatCode>#,##0</c:formatCode>
                <c:ptCount val="4"/>
                <c:pt idx="0">
                  <c:v>591327</c:v>
                </c:pt>
                <c:pt idx="1">
                  <c:v>214290</c:v>
                </c:pt>
                <c:pt idx="2">
                  <c:v>455784</c:v>
                </c:pt>
                <c:pt idx="3">
                  <c:v>267171</c:v>
                </c:pt>
              </c:numCache>
            </c:numRef>
          </c:val>
          <c:extLst>
            <c:ext xmlns:c16="http://schemas.microsoft.com/office/drawing/2014/chart" uri="{C3380CC4-5D6E-409C-BE32-E72D297353CC}">
              <c16:uniqueId val="{00000003-29A8-4832-9AE3-548481CE432B}"/>
            </c:ext>
          </c:extLst>
        </c:ser>
        <c:dLbls>
          <c:showLegendKey val="0"/>
          <c:showVal val="0"/>
          <c:showCatName val="0"/>
          <c:showSerName val="0"/>
          <c:showPercent val="0"/>
          <c:showBubbleSize val="0"/>
        </c:dLbls>
        <c:gapWidth val="219"/>
        <c:overlap val="-27"/>
        <c:axId val="41631104"/>
        <c:axId val="41641088"/>
      </c:barChart>
      <c:catAx>
        <c:axId val="416311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hu-HU"/>
          </a:p>
        </c:txPr>
        <c:crossAx val="41641088"/>
        <c:crosses val="autoZero"/>
        <c:auto val="1"/>
        <c:lblAlgn val="ctr"/>
        <c:lblOffset val="100"/>
        <c:noMultiLvlLbl val="0"/>
      </c:catAx>
      <c:valAx>
        <c:axId val="4164108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ln w="6350">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41631104"/>
        <c:crosses val="autoZero"/>
        <c:crossBetween val="between"/>
      </c:valAx>
      <c:spPr>
        <a:noFill/>
        <a:ln w="25400">
          <a:noFill/>
        </a:ln>
      </c:spPr>
    </c:plotArea>
    <c:legend>
      <c:legendPos val="r"/>
      <c:layout>
        <c:manualLayout>
          <c:xMode val="edge"/>
          <c:yMode val="edge"/>
          <c:x val="0.32658959537572252"/>
          <c:y val="0.92035398230088494"/>
          <c:w val="0.34682080924855491"/>
          <c:h val="6.1946902654867256E-2"/>
        </c:manualLayout>
      </c:layout>
      <c:overlay val="0"/>
      <c:spPr>
        <a:noFill/>
        <a:ln w="25400">
          <a:noFill/>
        </a:ln>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hu-H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2299</Words>
  <Characters>15932</Characters>
  <Application>Microsoft Office Word</Application>
  <DocSecurity>4</DocSecurity>
  <Lines>132</Lines>
  <Paragraphs>36</Paragraphs>
  <ScaleCrop>false</ScaleCrop>
  <HeadingPairs>
    <vt:vector size="2" baseType="variant">
      <vt:variant>
        <vt:lpstr>Cím</vt:lpstr>
      </vt:variant>
      <vt:variant>
        <vt:i4>1</vt:i4>
      </vt:variant>
    </vt:vector>
  </HeadingPairs>
  <TitlesOfParts>
    <vt:vector size="1" baseType="lpstr">
      <vt:lpstr> </vt:lpstr>
    </vt:vector>
  </TitlesOfParts>
  <Company>Dunakeszi Város Polgármesteri Hivatala</Company>
  <LinksUpToDate>false</LinksUpToDate>
  <CharactersWithSpaces>18195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pengo.peter</dc:creator>
  <cp:keywords/>
  <dc:description/>
  <cp:lastModifiedBy>Forgács Andrea</cp:lastModifiedBy>
  <cp:revision>2</cp:revision>
  <cp:lastPrinted>2020-06-19T09:59:00Z</cp:lastPrinted>
  <dcterms:created xsi:type="dcterms:W3CDTF">2020-06-19T09:59:00Z</dcterms:created>
  <dcterms:modified xsi:type="dcterms:W3CDTF">2020-06-19T09:59:00Z</dcterms:modified>
</cp:coreProperties>
</file>